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cs="黑体"/>
          <w:sz w:val="32"/>
          <w:szCs w:val="32"/>
        </w:rPr>
      </w:pPr>
      <w:bookmarkStart w:id="0" w:name="PO_neirong"/>
      <w:r>
        <w:rPr>
          <w:rFonts w:hint="eastAsia" w:ascii="黑体" w:hAnsi="黑体" w:eastAsia="黑体" w:cs="黑体"/>
          <w:sz w:val="32"/>
          <w:szCs w:val="32"/>
        </w:rPr>
        <w:t>附件：</w:t>
      </w:r>
    </w:p>
    <w:p>
      <w:pPr>
        <w:tabs>
          <w:tab w:val="left" w:pos="7380"/>
        </w:tabs>
        <w:adjustRightInd w:val="0"/>
        <w:snapToGrid w:val="0"/>
        <w:spacing w:line="360" w:lineRule="auto"/>
        <w:jc w:val="center"/>
        <w:rPr>
          <w:sz w:val="32"/>
          <w:szCs w:val="32"/>
        </w:rPr>
      </w:pP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宁夏青铜峡水泥股份有限公司4000t/d新型</w:t>
      </w: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干法油井水泥生产线配套纯低温余热</w:t>
      </w: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发电综合利用项目水土保持方案</w:t>
      </w: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报告书技术审查意见</w:t>
      </w:r>
    </w:p>
    <w:p>
      <w:pPr>
        <w:spacing w:line="560" w:lineRule="exact"/>
        <w:jc w:val="center"/>
        <w:rPr>
          <w:b/>
          <w:bCs/>
          <w:spacing w:val="20"/>
          <w:w w:val="80"/>
          <w:sz w:val="44"/>
          <w:szCs w:val="44"/>
        </w:rPr>
      </w:pPr>
    </w:p>
    <w:p>
      <w:pPr>
        <w:adjustRightInd w:val="0"/>
        <w:snapToGrid w:val="0"/>
        <w:spacing w:line="540" w:lineRule="exact"/>
        <w:ind w:firstLine="640" w:firstLineChars="200"/>
        <w:rPr>
          <w:rFonts w:ascii="仿宋" w:hAnsi="仿宋" w:eastAsia="仿宋"/>
          <w:sz w:val="32"/>
          <w:szCs w:val="32"/>
        </w:rPr>
      </w:pPr>
      <w:r>
        <w:rPr>
          <w:rFonts w:ascii="仿宋" w:hAnsi="仿宋" w:eastAsia="仿宋"/>
          <w:sz w:val="32"/>
          <w:szCs w:val="32"/>
        </w:rPr>
        <w:t>宁夏青铜峡水泥股份有限公司4000t/d新型干法油井水泥生产线配套纯低温余热发电综合利用项目位于吴忠市太阳山开发区境内。2008年9月，原宁夏回族自治区经济委员会以宁经审发〔2008〕309号文对项目予以批复。建设总规模为年产130万吨油井水泥，建设内容包括中控楼、生产设施、储料库、生活用房、硬化、道路和绿化等工程。</w:t>
      </w:r>
    </w:p>
    <w:p>
      <w:pPr>
        <w:adjustRightInd w:val="0"/>
        <w:snapToGrid w:val="0"/>
        <w:spacing w:line="540" w:lineRule="exact"/>
        <w:ind w:firstLine="640" w:firstLineChars="200"/>
        <w:rPr>
          <w:rFonts w:ascii="仿宋" w:hAnsi="仿宋" w:eastAsia="仿宋"/>
          <w:color w:val="FF0000"/>
          <w:sz w:val="32"/>
          <w:szCs w:val="32"/>
        </w:rPr>
      </w:pPr>
      <w:r>
        <w:rPr>
          <w:rFonts w:ascii="仿宋" w:hAnsi="仿宋" w:eastAsia="仿宋"/>
          <w:sz w:val="32"/>
          <w:szCs w:val="32"/>
        </w:rPr>
        <w:t>项目总占地33.87hm</w:t>
      </w:r>
      <w:r>
        <w:rPr>
          <w:rFonts w:ascii="仿宋" w:hAnsi="仿宋" w:eastAsia="仿宋"/>
          <w:sz w:val="32"/>
          <w:szCs w:val="32"/>
          <w:vertAlign w:val="superscript"/>
        </w:rPr>
        <w:t>2</w:t>
      </w:r>
      <w:r>
        <w:rPr>
          <w:rFonts w:ascii="仿宋" w:hAnsi="仿宋" w:eastAsia="仿宋"/>
          <w:sz w:val="32"/>
          <w:szCs w:val="32"/>
        </w:rPr>
        <w:t>，全部为永久占地；建设期挖方量16.05万m</w:t>
      </w:r>
      <w:r>
        <w:rPr>
          <w:rFonts w:ascii="仿宋" w:hAnsi="仿宋" w:eastAsia="仿宋"/>
          <w:sz w:val="32"/>
          <w:szCs w:val="32"/>
          <w:vertAlign w:val="superscript"/>
        </w:rPr>
        <w:t>3</w:t>
      </w:r>
      <w:r>
        <w:rPr>
          <w:rFonts w:ascii="仿宋" w:hAnsi="仿宋" w:eastAsia="仿宋"/>
          <w:sz w:val="32"/>
          <w:szCs w:val="32"/>
        </w:rPr>
        <w:t>，填方量16.05万m</w:t>
      </w:r>
      <w:r>
        <w:rPr>
          <w:rFonts w:ascii="仿宋" w:hAnsi="仿宋" w:eastAsia="仿宋"/>
          <w:sz w:val="32"/>
          <w:szCs w:val="32"/>
          <w:vertAlign w:val="superscript"/>
        </w:rPr>
        <w:t>3</w:t>
      </w:r>
      <w:r>
        <w:rPr>
          <w:rFonts w:ascii="仿宋" w:hAnsi="仿宋" w:eastAsia="仿宋"/>
          <w:sz w:val="32"/>
          <w:szCs w:val="32"/>
        </w:rPr>
        <w:t>，挖填平衡；工程总投资4.69亿元，其中土建投资1.35亿元，工程于2009年8月开工，2012年6月完工，工期35个月。</w:t>
      </w:r>
    </w:p>
    <w:p>
      <w:pPr>
        <w:adjustRightInd w:val="0"/>
        <w:snapToGrid w:val="0"/>
        <w:spacing w:line="540" w:lineRule="exact"/>
        <w:ind w:firstLine="640" w:firstLineChars="200"/>
        <w:rPr>
          <w:rFonts w:ascii="仿宋" w:hAnsi="仿宋" w:eastAsia="仿宋"/>
          <w:sz w:val="32"/>
          <w:szCs w:val="32"/>
        </w:rPr>
      </w:pPr>
      <w:r>
        <w:rPr>
          <w:rFonts w:ascii="仿宋" w:hAnsi="仿宋" w:eastAsia="仿宋"/>
          <w:sz w:val="32"/>
          <w:szCs w:val="32"/>
        </w:rPr>
        <w:t>项目所在区域属缓坡丘陵地貌；气候类型属中温带干旱气候，年平均气温9.0</w:t>
      </w:r>
      <w:r>
        <w:rPr>
          <w:rFonts w:hint="eastAsia" w:ascii="仿宋" w:hAnsi="仿宋" w:eastAsia="仿宋" w:cs="宋体"/>
          <w:sz w:val="32"/>
          <w:szCs w:val="32"/>
        </w:rPr>
        <w:t>℃</w:t>
      </w:r>
      <w:r>
        <w:rPr>
          <w:rFonts w:ascii="仿宋" w:hAnsi="仿宋" w:eastAsia="仿宋"/>
          <w:sz w:val="32"/>
          <w:szCs w:val="32"/>
        </w:rPr>
        <w:t>、降水量266.1mm、风速3.2m/s；土壤类型为灰钙土和风沙土；植被类型为荒漠草原植被；水土流失以中度风力侵蚀为主，侵蚀模数为2650t/km</w:t>
      </w:r>
      <w:r>
        <w:rPr>
          <w:rFonts w:ascii="仿宋" w:hAnsi="仿宋" w:eastAsia="仿宋"/>
          <w:sz w:val="32"/>
          <w:szCs w:val="32"/>
          <w:vertAlign w:val="superscript"/>
        </w:rPr>
        <w:t>2</w:t>
      </w:r>
      <w:r>
        <w:rPr>
          <w:rFonts w:ascii="仿宋" w:hAnsi="仿宋" w:eastAsia="仿宋"/>
          <w:sz w:val="32"/>
          <w:szCs w:val="32"/>
        </w:rPr>
        <w:t>·a，所在区域属省级水土流失重点治理区，容许土壤流失量为1000t/km</w:t>
      </w:r>
      <w:r>
        <w:rPr>
          <w:rFonts w:ascii="仿宋" w:hAnsi="仿宋" w:eastAsia="仿宋"/>
          <w:sz w:val="32"/>
          <w:szCs w:val="32"/>
          <w:vertAlign w:val="superscript"/>
        </w:rPr>
        <w:t>2</w:t>
      </w:r>
      <w:r>
        <w:rPr>
          <w:rFonts w:ascii="仿宋" w:hAnsi="仿宋" w:eastAsia="仿宋"/>
          <w:sz w:val="32"/>
          <w:szCs w:val="32"/>
        </w:rPr>
        <w:t>·a。</w:t>
      </w:r>
    </w:p>
    <w:p>
      <w:pPr>
        <w:spacing w:line="540" w:lineRule="exact"/>
        <w:ind w:firstLine="640" w:firstLineChars="200"/>
        <w:rPr>
          <w:rFonts w:ascii="仿宋" w:hAnsi="仿宋" w:eastAsia="仿宋"/>
          <w:sz w:val="32"/>
          <w:szCs w:val="32"/>
        </w:rPr>
      </w:pPr>
      <w:r>
        <w:rPr>
          <w:rFonts w:ascii="仿宋" w:hAnsi="仿宋" w:eastAsia="仿宋"/>
          <w:sz w:val="32"/>
          <w:szCs w:val="32"/>
        </w:rPr>
        <w:t>根据《中华人民共和国水土保持法》有关规定，吴忠市水务局于2020年3月29日主持召开《宁夏青铜峡水泥股份有限公司4000t/d新型干法油井水泥生产线配套纯低温余热发电综合利用项目水土保持方案报告书》技术审查会。参加会议的有吴忠市水土保持工作站，项目建设单位宁夏青铜峡水泥股份有限公司，方案编制单位宁夏回族自治区石油化工环境科学研究院股份有限公司等单位的代表及特邀专家，会议成立了专家组（名单附后）。与会代表和专家观看了现场影像资料，听取了项目建设单位关于该项目前期工作情况、项目概况的介绍，方案编制单位关于方案报告内容的汇报，经质询、讨论与评审，形成以下意见：</w:t>
      </w:r>
    </w:p>
    <w:p>
      <w:pPr>
        <w:adjustRightInd w:val="0"/>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一、项目水土保持评价</w:t>
      </w:r>
    </w:p>
    <w:p>
      <w:pPr>
        <w:adjustRightInd w:val="0"/>
        <w:snapToGrid w:val="0"/>
        <w:spacing w:line="540" w:lineRule="exact"/>
        <w:ind w:firstLine="640" w:firstLineChars="200"/>
        <w:rPr>
          <w:rFonts w:ascii="仿宋" w:hAnsi="仿宋" w:eastAsia="仿宋"/>
          <w:color w:val="000000"/>
          <w:sz w:val="32"/>
          <w:szCs w:val="32"/>
        </w:rPr>
      </w:pPr>
      <w:r>
        <w:rPr>
          <w:rFonts w:ascii="仿宋" w:hAnsi="仿宋" w:eastAsia="仿宋"/>
          <w:color w:val="000000"/>
          <w:sz w:val="32"/>
          <w:szCs w:val="32"/>
        </w:rPr>
        <w:t>（一）基本同意水土保持制约性因素的评价结论。</w:t>
      </w:r>
    </w:p>
    <w:p>
      <w:pPr>
        <w:adjustRightInd w:val="0"/>
        <w:snapToGrid w:val="0"/>
        <w:spacing w:line="540" w:lineRule="exact"/>
        <w:ind w:firstLine="640" w:firstLineChars="200"/>
        <w:rPr>
          <w:rFonts w:ascii="仿宋" w:hAnsi="仿宋" w:eastAsia="仿宋"/>
          <w:color w:val="000000"/>
          <w:sz w:val="32"/>
          <w:szCs w:val="32"/>
        </w:rPr>
      </w:pPr>
      <w:r>
        <w:rPr>
          <w:rFonts w:ascii="仿宋" w:hAnsi="仿宋" w:eastAsia="仿宋"/>
          <w:color w:val="000000"/>
          <w:sz w:val="32"/>
          <w:szCs w:val="32"/>
        </w:rPr>
        <w:t>（二）基本同意对工程占地、土石方平衡及施工工艺与方法等的评价。</w:t>
      </w:r>
    </w:p>
    <w:p>
      <w:pPr>
        <w:adjustRightInd w:val="0"/>
        <w:snapToGrid w:val="0"/>
        <w:spacing w:line="540" w:lineRule="exact"/>
        <w:ind w:firstLine="640" w:firstLineChars="200"/>
        <w:rPr>
          <w:rFonts w:ascii="仿宋" w:hAnsi="仿宋" w:eastAsia="仿宋"/>
          <w:color w:val="000000"/>
          <w:sz w:val="32"/>
          <w:szCs w:val="32"/>
        </w:rPr>
      </w:pPr>
      <w:r>
        <w:rPr>
          <w:rFonts w:ascii="仿宋" w:hAnsi="仿宋" w:eastAsia="仿宋"/>
          <w:color w:val="000000"/>
          <w:sz w:val="32"/>
          <w:szCs w:val="32"/>
        </w:rPr>
        <w:t>（三）基本同意对主体设计中具有水土保持功能工程的评价和界定。</w:t>
      </w:r>
    </w:p>
    <w:p>
      <w:pPr>
        <w:adjustRightInd w:val="0"/>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二、水土流失防治责任范围</w:t>
      </w:r>
    </w:p>
    <w:p>
      <w:pPr>
        <w:adjustRightInd w:val="0"/>
        <w:snapToGrid w:val="0"/>
        <w:spacing w:line="540" w:lineRule="exact"/>
        <w:ind w:firstLine="640" w:firstLineChars="200"/>
        <w:rPr>
          <w:rFonts w:ascii="仿宋" w:hAnsi="仿宋" w:eastAsia="仿宋"/>
          <w:color w:val="000000"/>
          <w:sz w:val="32"/>
          <w:szCs w:val="32"/>
        </w:rPr>
      </w:pPr>
      <w:r>
        <w:rPr>
          <w:rFonts w:ascii="仿宋" w:hAnsi="仿宋" w:eastAsia="仿宋"/>
          <w:color w:val="000000"/>
          <w:sz w:val="32"/>
          <w:szCs w:val="32"/>
        </w:rPr>
        <w:t>同意本阶段确定的水土流失防治责任范围为33.87hm</w:t>
      </w:r>
      <w:r>
        <w:rPr>
          <w:rFonts w:ascii="仿宋" w:hAnsi="仿宋" w:eastAsia="仿宋"/>
          <w:color w:val="000000"/>
          <w:sz w:val="32"/>
          <w:szCs w:val="32"/>
          <w:vertAlign w:val="superscript"/>
        </w:rPr>
        <w:t>2</w:t>
      </w:r>
      <w:r>
        <w:rPr>
          <w:rFonts w:ascii="仿宋" w:hAnsi="仿宋" w:eastAsia="仿宋"/>
          <w:color w:val="000000"/>
          <w:sz w:val="32"/>
          <w:szCs w:val="32"/>
        </w:rPr>
        <w:t>。</w:t>
      </w:r>
    </w:p>
    <w:p>
      <w:pPr>
        <w:adjustRightInd w:val="0"/>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三、水土流失分析与预测</w:t>
      </w:r>
    </w:p>
    <w:p>
      <w:pPr>
        <w:adjustRightInd w:val="0"/>
        <w:snapToGrid w:val="0"/>
        <w:spacing w:line="540" w:lineRule="exact"/>
        <w:ind w:firstLine="640" w:firstLineChars="200"/>
        <w:rPr>
          <w:rFonts w:ascii="仿宋" w:hAnsi="仿宋" w:eastAsia="仿宋"/>
          <w:color w:val="000000"/>
          <w:sz w:val="32"/>
          <w:szCs w:val="32"/>
        </w:rPr>
      </w:pPr>
      <w:r>
        <w:rPr>
          <w:rFonts w:ascii="仿宋" w:hAnsi="仿宋" w:eastAsia="仿宋"/>
          <w:color w:val="000000"/>
          <w:sz w:val="32"/>
          <w:szCs w:val="32"/>
        </w:rPr>
        <w:t>水土流失预测内容全面，预测范围、时段划分合理，方法基本可行。经预测，项目扰动地表、损毁植被面积33.87hm</w:t>
      </w:r>
      <w:r>
        <w:rPr>
          <w:rFonts w:ascii="仿宋" w:hAnsi="仿宋" w:eastAsia="仿宋"/>
          <w:color w:val="000000"/>
          <w:sz w:val="32"/>
          <w:szCs w:val="32"/>
          <w:vertAlign w:val="superscript"/>
        </w:rPr>
        <w:t>2</w:t>
      </w:r>
      <w:r>
        <w:rPr>
          <w:rFonts w:ascii="仿宋" w:hAnsi="仿宋" w:eastAsia="仿宋"/>
          <w:color w:val="000000"/>
          <w:sz w:val="32"/>
          <w:szCs w:val="32"/>
        </w:rPr>
        <w:t>。可能造成新增水土流失量为5433.10t。办公生产区为本项目建设的水土流失防治重点区域。</w:t>
      </w:r>
    </w:p>
    <w:p>
      <w:pPr>
        <w:adjustRightInd w:val="0"/>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四、水土流失防治目标</w:t>
      </w:r>
    </w:p>
    <w:p>
      <w:pPr>
        <w:adjustRightInd w:val="0"/>
        <w:snapToGrid w:val="0"/>
        <w:spacing w:line="540" w:lineRule="exact"/>
        <w:ind w:firstLine="640" w:firstLineChars="200"/>
        <w:rPr>
          <w:rFonts w:ascii="仿宋" w:hAnsi="仿宋" w:eastAsia="仿宋"/>
          <w:color w:val="000000"/>
          <w:sz w:val="32"/>
          <w:szCs w:val="32"/>
        </w:rPr>
      </w:pPr>
      <w:r>
        <w:rPr>
          <w:rFonts w:ascii="仿宋" w:hAnsi="仿宋" w:eastAsia="仿宋"/>
          <w:color w:val="000000"/>
          <w:sz w:val="32"/>
          <w:szCs w:val="32"/>
        </w:rPr>
        <w:t>同意水土流失防治目标执行西北黄土高原区建设类项目一级标准，同意防治目标：水土流失治理度93%，土壤流失控制比0.80，渣土防护率92%，林草植被恢复率95%，林草覆盖率22%。</w:t>
      </w:r>
    </w:p>
    <w:p>
      <w:pPr>
        <w:adjustRightInd w:val="0"/>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五、防治分区及措施总体布局</w:t>
      </w:r>
    </w:p>
    <w:p>
      <w:pPr>
        <w:adjustRightInd w:val="0"/>
        <w:snapToGrid w:val="0"/>
        <w:spacing w:line="540" w:lineRule="exact"/>
        <w:ind w:firstLine="640" w:firstLineChars="200"/>
        <w:rPr>
          <w:rFonts w:ascii="仿宋" w:hAnsi="仿宋" w:eastAsia="仿宋"/>
          <w:color w:val="000000"/>
          <w:sz w:val="32"/>
          <w:szCs w:val="32"/>
        </w:rPr>
      </w:pPr>
      <w:r>
        <w:rPr>
          <w:rFonts w:ascii="仿宋" w:hAnsi="仿宋" w:eastAsia="仿宋"/>
          <w:color w:val="000000"/>
          <w:sz w:val="32"/>
          <w:szCs w:val="32"/>
        </w:rPr>
        <w:t>（一）基本同意本工程水土流失防治分区办公生产区、生活区2个分区。</w:t>
      </w:r>
    </w:p>
    <w:p>
      <w:pPr>
        <w:adjustRightInd w:val="0"/>
        <w:snapToGrid w:val="0"/>
        <w:spacing w:line="540" w:lineRule="exact"/>
        <w:ind w:firstLine="640" w:firstLineChars="200"/>
        <w:rPr>
          <w:rFonts w:ascii="仿宋" w:hAnsi="仿宋" w:eastAsia="仿宋"/>
          <w:color w:val="000000"/>
          <w:sz w:val="32"/>
          <w:szCs w:val="32"/>
        </w:rPr>
      </w:pPr>
      <w:r>
        <w:rPr>
          <w:rFonts w:ascii="仿宋" w:hAnsi="仿宋" w:eastAsia="仿宋"/>
          <w:color w:val="000000"/>
          <w:sz w:val="32"/>
          <w:szCs w:val="32"/>
        </w:rPr>
        <w:t>（二）基本同意水土流失防治措施体系及总体布局。</w:t>
      </w:r>
    </w:p>
    <w:p>
      <w:pPr>
        <w:adjustRightInd w:val="0"/>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六、分区防治措施</w:t>
      </w:r>
    </w:p>
    <w:p>
      <w:pPr>
        <w:adjustRightInd w:val="0"/>
        <w:snapToGrid w:val="0"/>
        <w:spacing w:line="540" w:lineRule="exact"/>
        <w:ind w:firstLine="640" w:firstLineChars="200"/>
        <w:rPr>
          <w:rFonts w:ascii="仿宋" w:hAnsi="仿宋" w:eastAsia="仿宋"/>
          <w:color w:val="000000"/>
          <w:sz w:val="32"/>
          <w:szCs w:val="32"/>
        </w:rPr>
      </w:pPr>
      <w:r>
        <w:rPr>
          <w:rFonts w:ascii="仿宋" w:hAnsi="仿宋" w:eastAsia="仿宋"/>
          <w:color w:val="000000"/>
          <w:sz w:val="32"/>
          <w:szCs w:val="32"/>
        </w:rPr>
        <w:t>基本同意各分区防治措施，各区的主要防治措施为：</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1、办公生产区</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（1）工程措施</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主体工程已实施：砾石覆盖1.57hm</w:t>
      </w:r>
      <w:r>
        <w:rPr>
          <w:rFonts w:ascii="仿宋" w:hAnsi="仿宋" w:eastAsia="仿宋"/>
          <w:color w:val="000000"/>
          <w:kern w:val="0"/>
          <w:sz w:val="32"/>
          <w:szCs w:val="32"/>
          <w:vertAlign w:val="superscript"/>
        </w:rPr>
        <w:t>2</w:t>
      </w:r>
      <w:r>
        <w:rPr>
          <w:rFonts w:ascii="仿宋" w:hAnsi="仿宋" w:eastAsia="仿宋"/>
          <w:color w:val="000000"/>
          <w:kern w:val="0"/>
          <w:sz w:val="32"/>
          <w:szCs w:val="32"/>
        </w:rPr>
        <w:t>，水平阶整地0.24hm</w:t>
      </w:r>
      <w:r>
        <w:rPr>
          <w:rFonts w:ascii="仿宋" w:hAnsi="仿宋" w:eastAsia="仿宋"/>
          <w:color w:val="000000"/>
          <w:kern w:val="0"/>
          <w:sz w:val="32"/>
          <w:szCs w:val="32"/>
          <w:vertAlign w:val="superscript"/>
        </w:rPr>
        <w:t>2</w:t>
      </w:r>
      <w:r>
        <w:rPr>
          <w:rFonts w:ascii="仿宋" w:hAnsi="仿宋" w:eastAsia="仿宋"/>
          <w:color w:val="000000"/>
          <w:kern w:val="0"/>
          <w:sz w:val="32"/>
          <w:szCs w:val="32"/>
        </w:rPr>
        <w:t>，微喷灌溉1.18hm</w:t>
      </w:r>
      <w:r>
        <w:rPr>
          <w:rFonts w:ascii="仿宋" w:hAnsi="仿宋" w:eastAsia="仿宋"/>
          <w:color w:val="000000"/>
          <w:kern w:val="0"/>
          <w:sz w:val="32"/>
          <w:szCs w:val="32"/>
          <w:vertAlign w:val="superscript"/>
        </w:rPr>
        <w:t>2</w:t>
      </w:r>
      <w:r>
        <w:rPr>
          <w:rFonts w:ascii="仿宋" w:hAnsi="仿宋" w:eastAsia="仿宋"/>
          <w:color w:val="000000"/>
          <w:kern w:val="0"/>
          <w:sz w:val="32"/>
          <w:szCs w:val="32"/>
        </w:rPr>
        <w:t>，滴灌0.23hm</w:t>
      </w:r>
      <w:r>
        <w:rPr>
          <w:rFonts w:ascii="仿宋" w:hAnsi="仿宋" w:eastAsia="仿宋"/>
          <w:color w:val="000000"/>
          <w:kern w:val="0"/>
          <w:sz w:val="32"/>
          <w:szCs w:val="32"/>
          <w:vertAlign w:val="superscript"/>
        </w:rPr>
        <w:t>2</w:t>
      </w:r>
      <w:r>
        <w:rPr>
          <w:rFonts w:ascii="仿宋" w:hAnsi="仿宋" w:eastAsia="仿宋"/>
          <w:color w:val="000000"/>
          <w:kern w:val="0"/>
          <w:sz w:val="32"/>
          <w:szCs w:val="32"/>
        </w:rPr>
        <w:t>，混凝土排水沟886.96m;</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方案新增：砾石覆盖1.57 hm</w:t>
      </w:r>
      <w:r>
        <w:rPr>
          <w:rFonts w:ascii="仿宋" w:hAnsi="仿宋" w:eastAsia="仿宋"/>
          <w:color w:val="000000"/>
          <w:kern w:val="0"/>
          <w:sz w:val="32"/>
          <w:szCs w:val="32"/>
          <w:vertAlign w:val="superscript"/>
        </w:rPr>
        <w:t>2</w:t>
      </w:r>
      <w:r>
        <w:rPr>
          <w:rFonts w:ascii="仿宋" w:hAnsi="仿宋" w:eastAsia="仿宋"/>
          <w:color w:val="000000"/>
          <w:kern w:val="0"/>
          <w:sz w:val="32"/>
          <w:szCs w:val="32"/>
        </w:rPr>
        <w:t>；</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（2）植物措施</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主体工程已实施：混凝土方格网植草护坡1.89hm</w:t>
      </w:r>
      <w:r>
        <w:rPr>
          <w:rFonts w:ascii="仿宋" w:hAnsi="仿宋" w:eastAsia="仿宋"/>
          <w:color w:val="000000"/>
          <w:kern w:val="0"/>
          <w:sz w:val="32"/>
          <w:szCs w:val="32"/>
          <w:vertAlign w:val="superscript"/>
        </w:rPr>
        <w:t>2</w:t>
      </w:r>
      <w:r>
        <w:rPr>
          <w:rFonts w:ascii="仿宋" w:hAnsi="仿宋" w:eastAsia="仿宋"/>
          <w:color w:val="000000"/>
          <w:kern w:val="0"/>
          <w:sz w:val="32"/>
          <w:szCs w:val="32"/>
        </w:rPr>
        <w:t>，栽植乔灌草3.63hm</w:t>
      </w:r>
      <w:r>
        <w:rPr>
          <w:rFonts w:ascii="仿宋" w:hAnsi="仿宋" w:eastAsia="仿宋"/>
          <w:color w:val="000000"/>
          <w:kern w:val="0"/>
          <w:sz w:val="32"/>
          <w:szCs w:val="32"/>
          <w:vertAlign w:val="superscript"/>
        </w:rPr>
        <w:t>2</w:t>
      </w:r>
      <w:r>
        <w:rPr>
          <w:rFonts w:ascii="仿宋" w:hAnsi="仿宋" w:eastAsia="仿宋"/>
          <w:color w:val="000000"/>
          <w:kern w:val="0"/>
          <w:sz w:val="32"/>
          <w:szCs w:val="32"/>
        </w:rPr>
        <w:t>;</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（3）临时措施</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主体工程已实施：密目网围栏2600m，彩钢板拦挡3837m。</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2、生活区</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（1）工程措施</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主体工程已实施：砾石覆盖0.65hm</w:t>
      </w:r>
      <w:r>
        <w:rPr>
          <w:rFonts w:ascii="仿宋" w:hAnsi="仿宋" w:eastAsia="仿宋"/>
          <w:color w:val="000000"/>
          <w:kern w:val="0"/>
          <w:sz w:val="32"/>
          <w:szCs w:val="32"/>
          <w:vertAlign w:val="superscript"/>
        </w:rPr>
        <w:t>2</w:t>
      </w:r>
      <w:r>
        <w:rPr>
          <w:rFonts w:ascii="仿宋" w:hAnsi="仿宋" w:eastAsia="仿宋"/>
          <w:color w:val="000000"/>
          <w:kern w:val="0"/>
          <w:sz w:val="32"/>
          <w:szCs w:val="32"/>
        </w:rPr>
        <w:t>，水平阶整地1.47hm</w:t>
      </w:r>
      <w:r>
        <w:rPr>
          <w:rFonts w:ascii="仿宋" w:hAnsi="仿宋" w:eastAsia="仿宋"/>
          <w:color w:val="000000"/>
          <w:kern w:val="0"/>
          <w:sz w:val="32"/>
          <w:szCs w:val="32"/>
          <w:vertAlign w:val="superscript"/>
        </w:rPr>
        <w:t>2</w:t>
      </w:r>
      <w:r>
        <w:rPr>
          <w:rFonts w:ascii="仿宋" w:hAnsi="仿宋" w:eastAsia="仿宋"/>
          <w:color w:val="000000"/>
          <w:kern w:val="0"/>
          <w:sz w:val="32"/>
          <w:szCs w:val="32"/>
        </w:rPr>
        <w:t>，滴灌1.47hm</w:t>
      </w:r>
      <w:r>
        <w:rPr>
          <w:rFonts w:ascii="仿宋" w:hAnsi="仿宋" w:eastAsia="仿宋"/>
          <w:color w:val="000000"/>
          <w:kern w:val="0"/>
          <w:sz w:val="32"/>
          <w:szCs w:val="32"/>
          <w:vertAlign w:val="superscript"/>
        </w:rPr>
        <w:t>2</w:t>
      </w:r>
      <w:r>
        <w:rPr>
          <w:rFonts w:ascii="仿宋" w:hAnsi="仿宋" w:eastAsia="仿宋"/>
          <w:color w:val="000000"/>
          <w:kern w:val="0"/>
          <w:sz w:val="32"/>
          <w:szCs w:val="32"/>
        </w:rPr>
        <w:t>，混凝土排水沟226m;</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方案新增：砾石覆盖0.65hm</w:t>
      </w:r>
      <w:r>
        <w:rPr>
          <w:rFonts w:ascii="仿宋" w:hAnsi="仿宋" w:eastAsia="仿宋"/>
          <w:color w:val="000000"/>
          <w:kern w:val="0"/>
          <w:sz w:val="32"/>
          <w:szCs w:val="32"/>
          <w:vertAlign w:val="superscript"/>
        </w:rPr>
        <w:t>2</w:t>
      </w:r>
      <w:r>
        <w:rPr>
          <w:rFonts w:ascii="仿宋" w:hAnsi="仿宋" w:eastAsia="仿宋"/>
          <w:color w:val="000000"/>
          <w:kern w:val="0"/>
          <w:sz w:val="32"/>
          <w:szCs w:val="32"/>
        </w:rPr>
        <w:t>；</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（2）植物措施</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主体工程已实施：栽植乔灌草6.59hm</w:t>
      </w:r>
      <w:r>
        <w:rPr>
          <w:rFonts w:ascii="仿宋" w:hAnsi="仿宋" w:eastAsia="仿宋"/>
          <w:color w:val="000000"/>
          <w:kern w:val="0"/>
          <w:sz w:val="32"/>
          <w:szCs w:val="32"/>
          <w:vertAlign w:val="superscript"/>
        </w:rPr>
        <w:t>2</w:t>
      </w:r>
      <w:r>
        <w:rPr>
          <w:rFonts w:ascii="仿宋" w:hAnsi="仿宋" w:eastAsia="仿宋"/>
          <w:color w:val="000000"/>
          <w:kern w:val="0"/>
          <w:sz w:val="32"/>
          <w:szCs w:val="32"/>
        </w:rPr>
        <w:t>;</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（3）临时措施</w:t>
      </w:r>
    </w:p>
    <w:p>
      <w:pPr>
        <w:adjustRightInd w:val="0"/>
        <w:snapToGrid w:val="0"/>
        <w:spacing w:line="54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主体工程已实施：密目网围栏310m，彩钢板拦挡532m。</w:t>
      </w:r>
    </w:p>
    <w:p>
      <w:pPr>
        <w:adjustRightInd w:val="0"/>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七、水土保持投资估算</w:t>
      </w:r>
    </w:p>
    <w:p>
      <w:pPr>
        <w:adjustRightInd w:val="0"/>
        <w:snapToGrid w:val="0"/>
        <w:spacing w:line="540" w:lineRule="exact"/>
        <w:ind w:firstLine="640" w:firstLineChars="200"/>
        <w:rPr>
          <w:rFonts w:ascii="仿宋" w:hAnsi="仿宋" w:eastAsia="仿宋"/>
          <w:color w:val="FF0000"/>
          <w:sz w:val="32"/>
          <w:szCs w:val="32"/>
        </w:rPr>
      </w:pPr>
      <w:r>
        <w:rPr>
          <w:rFonts w:ascii="仿宋" w:hAnsi="仿宋" w:eastAsia="仿宋"/>
          <w:color w:val="000000"/>
          <w:sz w:val="32"/>
          <w:szCs w:val="32"/>
        </w:rPr>
        <w:t>同意水土保持投资编制依据、方法。基本同意水土保持方案总投资571.56万元（含主体工程已实施517.60万元），工程措施62.91万元（含主体工程已实施51.40万元），植物措施454.70万元（全部为主体工程已实施），临时措施11.50万元（全部为主体工程已实施），独立费用8.23万元（建设管理费0.23万元，水土保持设施验收报告编制费4.00万元），基本预备费0.35万元，水土保持补偿费33.87万元。</w:t>
      </w:r>
    </w:p>
    <w:p>
      <w:pPr>
        <w:adjustRightInd w:val="0"/>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八、水土保持效益分析</w:t>
      </w:r>
    </w:p>
    <w:p>
      <w:pPr>
        <w:adjustRightInd w:val="0"/>
        <w:snapToGrid w:val="0"/>
        <w:spacing w:line="540" w:lineRule="exact"/>
        <w:ind w:firstLine="640" w:firstLineChars="200"/>
        <w:rPr>
          <w:rFonts w:ascii="仿宋" w:hAnsi="仿宋" w:eastAsia="仿宋"/>
          <w:color w:val="000000"/>
          <w:sz w:val="32"/>
          <w:szCs w:val="32"/>
        </w:rPr>
      </w:pPr>
      <w:r>
        <w:rPr>
          <w:rFonts w:ascii="仿宋" w:hAnsi="仿宋" w:eastAsia="仿宋"/>
          <w:color w:val="000000"/>
          <w:sz w:val="32"/>
          <w:szCs w:val="32"/>
        </w:rPr>
        <w:t>基本同意水土保持效益分析，水土保持方案实施后，工程建设水土流失可基本得到控制，生态环境得到一定程度恢复。</w:t>
      </w:r>
    </w:p>
    <w:p>
      <w:pPr>
        <w:adjustRightInd w:val="0"/>
        <w:snapToGrid w:val="0"/>
        <w:spacing w:line="540" w:lineRule="exact"/>
        <w:ind w:firstLine="640" w:firstLineChars="200"/>
        <w:rPr>
          <w:rFonts w:ascii="黑体" w:hAnsi="黑体" w:eastAsia="黑体"/>
          <w:color w:val="000000"/>
          <w:sz w:val="32"/>
          <w:szCs w:val="32"/>
        </w:rPr>
      </w:pPr>
      <w:r>
        <w:rPr>
          <w:rFonts w:ascii="黑体" w:hAnsi="黑体" w:eastAsia="黑体"/>
          <w:color w:val="000000"/>
          <w:sz w:val="32"/>
          <w:szCs w:val="32"/>
        </w:rPr>
        <w:t>九、“方案”需修改、补充的内容</w:t>
      </w:r>
    </w:p>
    <w:p>
      <w:pPr>
        <w:adjustRightInd w:val="0"/>
        <w:snapToGrid w:val="0"/>
        <w:spacing w:line="54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完善综合说明及项目基本情况；</w:t>
      </w:r>
    </w:p>
    <w:p>
      <w:pPr>
        <w:adjustRightInd w:val="0"/>
        <w:snapToGrid w:val="0"/>
        <w:spacing w:line="5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完善主体工程水土保持评价相关内容；</w:t>
      </w:r>
    </w:p>
    <w:p>
      <w:pPr>
        <w:adjustRightInd w:val="0"/>
        <w:snapToGrid w:val="0"/>
        <w:spacing w:line="54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复核水土流失预测结果；</w:t>
      </w:r>
    </w:p>
    <w:p>
      <w:pPr>
        <w:adjustRightInd w:val="0"/>
        <w:snapToGrid w:val="0"/>
        <w:spacing w:line="54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完善水土流失防治措施体系及布局；</w:t>
      </w:r>
    </w:p>
    <w:p>
      <w:pPr>
        <w:adjustRightInd w:val="0"/>
        <w:snapToGrid w:val="0"/>
        <w:spacing w:line="54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复核水土保持措施工程量与投资估算；</w:t>
      </w:r>
    </w:p>
    <w:p>
      <w:pPr>
        <w:adjustRightInd w:val="0"/>
        <w:snapToGrid w:val="0"/>
        <w:spacing w:line="54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完善相关图件。</w:t>
      </w:r>
    </w:p>
    <w:p>
      <w:pPr>
        <w:adjustRightInd w:val="0"/>
        <w:snapToGrid w:val="0"/>
        <w:spacing w:line="540" w:lineRule="exact"/>
        <w:ind w:firstLine="640" w:firstLineChars="200"/>
        <w:rPr>
          <w:rFonts w:hint="eastAsia" w:ascii="方正小标宋简体" w:eastAsia="方正小标宋简体"/>
          <w:color w:val="FF0000"/>
          <w:sz w:val="32"/>
          <w:szCs w:val="32"/>
        </w:rPr>
      </w:pPr>
      <w:r>
        <w:rPr>
          <w:rFonts w:ascii="仿宋" w:hAnsi="仿宋" w:eastAsia="仿宋"/>
          <w:color w:val="000000"/>
          <w:sz w:val="32"/>
          <w:szCs w:val="32"/>
        </w:rPr>
        <w:t>综上所述，专家组认为本方案编制符合有关技术规范的规定和要求，同意通过审查，经补充、修改完善后上报审批。</w:t>
      </w:r>
      <w:bookmarkEnd w:id="0"/>
      <w:bookmarkStart w:id="1" w:name="_GoBack"/>
      <w:bookmarkEnd w:id="1"/>
      <w:r>
        <w:rPr>
          <w:rFonts w:hint="eastAsia" w:ascii="方正小标宋简体" w:eastAsia="方正小标宋简体"/>
          <w:color w:val="FF0000"/>
          <w:sz w:val="32"/>
          <w:szCs w:val="32"/>
        </w:rPr>
        <w:t xml:space="preserve"> </w:t>
      </w:r>
    </w:p>
    <w:p>
      <w:pPr>
        <w:rPr>
          <w:rFonts w:hint="eastAsia" w:ascii="方正小标宋简体" w:eastAsia="方正小标宋简体"/>
          <w:color w:val="FF0000"/>
        </w:rPr>
      </w:pPr>
      <w:r>
        <w:rPr>
          <w:rFonts w:hint="eastAsia" w:ascii="方正小标宋简体" w:eastAsia="方正小标宋简体"/>
          <w:color w:val="FF000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7330440</wp:posOffset>
                </wp:positionV>
                <wp:extent cx="6120130" cy="0"/>
                <wp:effectExtent l="0" t="0" r="0" b="0"/>
                <wp:wrapNone/>
                <wp:docPr id="2" name="Line 7"/>
                <wp:cNvGraphicFramePr/>
                <a:graphic xmlns:a="http://schemas.openxmlformats.org/drawingml/2006/main">
                  <a:graphicData uri="http://schemas.microsoft.com/office/word/2010/wordprocessingShape">
                    <wps:wsp>
                      <wps:cNvCnPr/>
                      <wps:spPr>
                        <a:xfrm>
                          <a:off x="0" y="0"/>
                          <a:ext cx="612013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7" o:spid="_x0000_s1026" o:spt="20" style="position:absolute;left:0pt;margin-left:-18pt;margin-top:577.2pt;height:0pt;width:481.9pt;z-index:251661312;mso-width-relative:page;mso-height-relative:page;" filled="f" stroked="t" coordsize="21600,21600" o:gfxdata="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xbe3NgAAAANAQAADwAAAAAAAAABACAAAAAiAAAAZHJzL2Rvd25yZXYu&#10;eG1sUEsBAhQAFAAAAAgAh07iQOV6yOXCAQAAjAMAAA4AAAAAAAAAAQAgAAAAJwEAAGRycy9lMm9E&#10;b2MueG1sUEsFBgAAAAAGAAYAWQEAAFsFAAAAAA==&#10;">
                <v:fill on="f" focussize="0,0"/>
                <v:stroke weight="2pt" color="#FF0000" joinstyle="round"/>
                <v:imagedata o:title=""/>
                <o:lock v:ext="edit" aspectratio="f"/>
              </v:line>
            </w:pict>
          </mc:Fallback>
        </mc:AlternateContent>
      </w:r>
      <w:r>
        <w:rPr>
          <w:rFonts w:hint="eastAsia" w:asci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7290435</wp:posOffset>
                </wp:positionV>
                <wp:extent cx="6120130" cy="0"/>
                <wp:effectExtent l="0" t="0" r="0" b="0"/>
                <wp:wrapNone/>
                <wp:docPr id="1" name="Line 6"/>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Line 6" o:spid="_x0000_s1026" o:spt="20" style="position:absolute;left:0pt;margin-left:-17.85pt;margin-top:574.05pt;height:0pt;width:481.9pt;z-index:251660288;mso-width-relative:page;mso-height-relative:page;" filled="f" stroked="t" coordsize="21600,21600" o:gfxdata="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VhMPdkAAAANAQAADwAAAAAAAAABACAAAAAiAAAAZHJzL2Rvd25yZXYu&#10;eG1sUEsBAhQAFAAAAAgAh07iQJGTeybBAQAAjAMAAA4AAAAAAAAAAQAgAAAAKAEAAGRycy9lMm9E&#10;b2MueG1sUEsFBgAAAAAGAAYAWQEAAFsFAAAAAA==&#10;">
                <v:fill on="f" focussize="0,0"/>
                <v:stroke weight="1pt" color="#FF0000" joinstyle="round"/>
                <v:imagedata o:title=""/>
                <o:lock v:ext="edit" aspectratio="f"/>
              </v:line>
            </w:pict>
          </mc:Fallback>
        </mc:AlternateContent>
      </w:r>
    </w:p>
    <w:p>
      <w:pPr/>
    </w:p>
    <w:sectPr>
      <w:pgSz w:w="11906" w:h="16838"/>
      <w:pgMar w:top="1701" w:right="1474" w:bottom="1701"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B2765"/>
    <w:rsid w:val="58F416B0"/>
    <w:rsid w:val="62BB2765"/>
    <w:rsid w:val="74F374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2020-04-13T07:24:00Z</dcterms:created>
  <dc:creator>房晓燕</dc:creator>
  <cp:lastModifiedBy>吴忠市水务局收文员</cp:lastModifiedBy>
  <dcterms:modified xsi:type="dcterms:W3CDTF">2020-04-13T08:49:23Z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