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9F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spacing w:val="-6"/>
          <w:sz w:val="32"/>
          <w:szCs w:val="32"/>
        </w:rPr>
      </w:pPr>
      <w:bookmarkStart w:id="0" w:name="_GoBack"/>
      <w:r>
        <w:rPr>
          <w:rFonts w:hint="eastAsia" w:ascii="Times New Roman" w:hAnsi="Times New Roman" w:eastAsia="仿宋_GB2312" w:cs="Times New Roman"/>
          <w:b/>
          <w:bCs/>
          <w:color w:val="auto"/>
          <w:kern w:val="2"/>
          <w:sz w:val="32"/>
          <w:szCs w:val="32"/>
          <w:lang w:val="en-US" w:eastAsia="zh-CN" w:bidi="ar-SA"/>
        </w:rPr>
        <w:t>宁夏西鲜记科技有限公司盐池滩羊ESG新质生产力全链示范基地建设项目（一期）</w:t>
      </w:r>
    </w:p>
    <w:bookmarkEnd w:id="0"/>
    <w:p w14:paraId="6F091F3A">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w:t>
      </w:r>
      <w:r>
        <w:rPr>
          <w:rFonts w:hint="eastAsia" w:ascii="Times New Roman" w:hAnsi="Times New Roman" w:eastAsia="仿宋_GB2312"/>
          <w:sz w:val="24"/>
          <w:szCs w:val="24"/>
        </w:rPr>
        <w:t>宁夏西鲜记科技有限公司盐池滩羊ESG新质生产力全链示范基地建设项目（一期）</w:t>
      </w:r>
      <w:r>
        <w:rPr>
          <w:rFonts w:hint="eastAsia" w:ascii="Times New Roman" w:hAnsi="Times New Roman" w:eastAsia="仿宋_GB2312"/>
          <w:spacing w:val="-6"/>
          <w:sz w:val="24"/>
          <w:szCs w:val="24"/>
        </w:rPr>
        <w:t>位于</w:t>
      </w:r>
      <w:r>
        <w:rPr>
          <w:rFonts w:hint="eastAsia" w:ascii="Times New Roman" w:hAnsi="Times New Roman" w:eastAsia="仿宋_GB2312"/>
          <w:sz w:val="24"/>
          <w:szCs w:val="24"/>
        </w:rPr>
        <w:t>盐池县高沙窝镇，</w:t>
      </w:r>
      <w:r>
        <w:rPr>
          <w:rFonts w:hint="eastAsia" w:ascii="Times New Roman" w:hAnsi="Times New Roman" w:eastAsia="仿宋_GB2312"/>
          <w:spacing w:val="-6"/>
          <w:sz w:val="24"/>
          <w:szCs w:val="24"/>
        </w:rPr>
        <w:t>主要建设</w:t>
      </w:r>
      <w:r>
        <w:rPr>
          <w:rFonts w:hint="eastAsia" w:ascii="Times New Roman" w:hAnsi="Times New Roman" w:eastAsia="仿宋_GB2312"/>
          <w:sz w:val="24"/>
          <w:szCs w:val="24"/>
        </w:rPr>
        <w:t>待宰圈、联合生产车间、仓储冷链设施、污水处理站、原辅材料库、无害化冷藏库、羊废弃物处理间、危险废物贮存库、消防水池、门房及其他配套附属设施</w:t>
      </w:r>
      <w:r>
        <w:rPr>
          <w:rFonts w:hint="eastAsia" w:ascii="Times New Roman" w:hAnsi="Times New Roman" w:eastAsia="仿宋_GB2312"/>
          <w:sz w:val="24"/>
          <w:szCs w:val="24"/>
          <w:lang w:eastAsia="zh-CN"/>
        </w:rPr>
        <w:t>。</w:t>
      </w:r>
      <w:r>
        <w:rPr>
          <w:rFonts w:hint="eastAsia" w:ascii="Times New Roman" w:hAnsi="Times New Roman" w:eastAsia="仿宋_GB2312"/>
          <w:spacing w:val="-6"/>
          <w:sz w:val="24"/>
          <w:szCs w:val="24"/>
        </w:rPr>
        <w:t>建设完成后</w:t>
      </w:r>
      <w:r>
        <w:rPr>
          <w:rFonts w:hint="eastAsia" w:ascii="Times New Roman" w:hAnsi="Times New Roman" w:eastAsia="仿宋_GB2312"/>
          <w:sz w:val="24"/>
          <w:szCs w:val="24"/>
        </w:rPr>
        <w:t>年屠宰滩羊50万只（含羊肉分割加工）</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冷链仓储吞吐</w:t>
      </w:r>
      <w:r>
        <w:rPr>
          <w:rFonts w:hint="eastAsia" w:ascii="Times New Roman" w:hAnsi="Times New Roman" w:eastAsia="仿宋_GB2312"/>
          <w:sz w:val="24"/>
          <w:szCs w:val="24"/>
          <w:lang w:eastAsia="zh-CN"/>
        </w:rPr>
        <w:t>量</w:t>
      </w:r>
      <w:r>
        <w:rPr>
          <w:rFonts w:hint="eastAsia" w:ascii="Times New Roman" w:hAnsi="Times New Roman" w:eastAsia="仿宋_GB2312"/>
          <w:sz w:val="24"/>
          <w:szCs w:val="24"/>
        </w:rPr>
        <w:t>300吨/天</w:t>
      </w:r>
      <w:r>
        <w:rPr>
          <w:rFonts w:hint="eastAsia" w:ascii="Times New Roman" w:hAnsi="Times New Roman" w:eastAsia="仿宋_GB2312"/>
          <w:spacing w:val="-6"/>
          <w:sz w:val="24"/>
          <w:szCs w:val="24"/>
        </w:rPr>
        <w:t>；项目</w:t>
      </w:r>
      <w:r>
        <w:rPr>
          <w:rFonts w:hint="eastAsia" w:ascii="Times New Roman" w:hAnsi="Times New Roman" w:eastAsia="仿宋_GB2312"/>
          <w:sz w:val="24"/>
          <w:szCs w:val="24"/>
        </w:rPr>
        <w:t>总投资11000万元，环保投资为864.5万元，环保投资比例为7.86%</w:t>
      </w:r>
      <w:r>
        <w:rPr>
          <w:rFonts w:hint="eastAsia" w:ascii="Times New Roman" w:hAnsi="Times New Roman" w:eastAsia="仿宋_GB2312"/>
          <w:spacing w:val="-6"/>
          <w:sz w:val="24"/>
          <w:szCs w:val="24"/>
        </w:rPr>
        <w:t>。</w:t>
      </w:r>
    </w:p>
    <w:p w14:paraId="73C4B2DC">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二、由宁夏</w:t>
      </w:r>
      <w:r>
        <w:rPr>
          <w:rFonts w:hint="eastAsia" w:ascii="Times New Roman" w:hAnsi="Times New Roman" w:eastAsia="仿宋_GB2312" w:cs="宋体"/>
          <w:spacing w:val="-6"/>
          <w:sz w:val="24"/>
          <w:szCs w:val="24"/>
        </w:rPr>
        <w:t>泽顺</w:t>
      </w:r>
      <w:r>
        <w:rPr>
          <w:rFonts w:hint="eastAsia" w:ascii="Times New Roman" w:hAnsi="Times New Roman" w:eastAsia="仿宋_GB2312"/>
          <w:spacing w:val="-6"/>
          <w:sz w:val="24"/>
          <w:szCs w:val="24"/>
        </w:rPr>
        <w:t>环保科技有限公司编制的《报告书》内容基本完整，评价结论科学，在全面落实《报告书》提出的各项污染防治措施及投资前提下，环境不利影响能够得到一定的缓解和控制，可作为本项目环境管理的基本依据。</w:t>
      </w:r>
    </w:p>
    <w:p w14:paraId="72738EA1">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三、项目施工、运营期应重点做好以下工作：</w:t>
      </w:r>
    </w:p>
    <w:p w14:paraId="5C4512D7">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（一）施工期大气污染防治措施</w:t>
      </w:r>
    </w:p>
    <w:p w14:paraId="52BE4EBA">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施工期废气对环境空气的影响主要为施工扬尘和施工机械、运输车辆排放的尾气等。对施工现场和建筑体采取围栏、设置工棚、覆盖遮蔽等措施；运输车辆加盖篷布等；同时，对运输道路、施工场地洒水抑尘。</w:t>
      </w:r>
    </w:p>
    <w:p w14:paraId="571C62EE">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（二）施工期废水污染防治措施</w:t>
      </w:r>
    </w:p>
    <w:p w14:paraId="30D47EDA">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本项目施工期废水主要包括施工人员的生活污水和生产废水，施工生活污水经化粪池处理后</w:t>
      </w:r>
      <w:r>
        <w:rPr>
          <w:rFonts w:hint="eastAsia" w:ascii="Times New Roman" w:hAnsi="Times New Roman" w:eastAsia="仿宋_GB2312" w:cs="宋体"/>
          <w:spacing w:val="-6"/>
          <w:sz w:val="24"/>
          <w:szCs w:val="24"/>
        </w:rPr>
        <w:t>拉运至盐池县高沙窝镇污水处理厂进行处理</w:t>
      </w:r>
      <w:r>
        <w:rPr>
          <w:rFonts w:hint="eastAsia" w:ascii="Times New Roman" w:hAnsi="Times New Roman" w:eastAsia="仿宋_GB2312"/>
          <w:spacing w:val="-6"/>
          <w:sz w:val="24"/>
          <w:szCs w:val="24"/>
        </w:rPr>
        <w:t>；生产废水采用简易沉淀池沉淀处理回用于施工用水。</w:t>
      </w:r>
    </w:p>
    <w:p w14:paraId="3DCFFAF1">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（三）施工期噪声污染防治措施</w:t>
      </w:r>
    </w:p>
    <w:p w14:paraId="1A55BD8E">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施工期合理安排施工作业时间；优先选用低噪声机械设备或自带隔声、消声的机械设备，同时做好施工机械的维护和保养。</w:t>
      </w:r>
    </w:p>
    <w:p w14:paraId="7DDCB772">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（四）施工期固体废物污染防治措施</w:t>
      </w:r>
    </w:p>
    <w:p w14:paraId="6D7466D8">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本项目施工期产生的一般工业固体废物主要包括土石方及建筑垃圾等，运往宁夏德善节能环保科技有限公司进行处理；生活垃圾拉运至高沙窝镇生活垃圾处理场填埋处理。</w:t>
      </w:r>
    </w:p>
    <w:p w14:paraId="70E15EAA">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（五）运营期大气污染防治措施</w:t>
      </w:r>
    </w:p>
    <w:p w14:paraId="70E41A4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napToGrid w:val="0"/>
          <w:kern w:val="0"/>
          <w:sz w:val="24"/>
          <w:szCs w:val="24"/>
        </w:rPr>
        <w:t>待宰圈、屠宰车间废气由负压收集，引入1套生物除臭塔处理后，通过1根15m高的排气筒（DA001）排放；羊废弃物处理间废气由负压收集，污水处理站调节池、格栅、生化处理池、污泥池上方设置恶臭气体收集装置，上述废气由引风机引入1套生物除臭塔处理后，通过1根15m高排气筒（DA002）排放；</w:t>
      </w:r>
      <w:r>
        <w:rPr>
          <w:rFonts w:hint="eastAsia" w:ascii="Times New Roman" w:hAnsi="Times New Roman" w:eastAsia="仿宋_GB2312"/>
          <w:snapToGrid w:val="0"/>
          <w:sz w:val="24"/>
          <w:szCs w:val="24"/>
        </w:rPr>
        <w:t>处理后的废气中氨、硫化氢排放速率须满足《恶臭污染物排放标准》（GB14554-93）表2</w:t>
      </w:r>
      <w:r>
        <w:rPr>
          <w:rFonts w:hint="eastAsia" w:ascii="Times New Roman" w:hAnsi="Times New Roman" w:eastAsia="仿宋_GB2312"/>
          <w:kern w:val="0"/>
          <w:sz w:val="24"/>
          <w:szCs w:val="24"/>
        </w:rPr>
        <w:t>中的恶臭污染物二级标准；食堂油烟经油烟净化装置处理后通过管道排放，油烟浓度须满足</w:t>
      </w:r>
      <w:r>
        <w:rPr>
          <w:rFonts w:hint="eastAsia" w:ascii="Times New Roman" w:hAnsi="Times New Roman" w:eastAsia="仿宋_GB2312"/>
          <w:sz w:val="24"/>
          <w:szCs w:val="24"/>
        </w:rPr>
        <w:t>《饮食业油烟排放标准（试行）》（GB18483-2001）中“中型”标准限值要求。</w:t>
      </w:r>
    </w:p>
    <w:p w14:paraId="61ED079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kern w:val="0"/>
          <w:sz w:val="24"/>
          <w:szCs w:val="24"/>
        </w:rPr>
      </w:pPr>
      <w:r>
        <w:rPr>
          <w:rFonts w:hint="eastAsia" w:ascii="Times New Roman" w:hAnsi="Times New Roman" w:eastAsia="仿宋_GB2312"/>
          <w:sz w:val="24"/>
          <w:szCs w:val="24"/>
        </w:rPr>
        <w:t>待宰圈</w:t>
      </w:r>
      <w:r>
        <w:rPr>
          <w:rFonts w:hint="eastAsia" w:ascii="Times New Roman" w:hAnsi="Times New Roman" w:eastAsia="仿宋_GB2312"/>
          <w:sz w:val="24"/>
          <w:szCs w:val="24"/>
          <w:lang w:eastAsia="zh-CN"/>
        </w:rPr>
        <w:t>应</w:t>
      </w:r>
      <w:r>
        <w:rPr>
          <w:rFonts w:hint="eastAsia" w:ascii="Times New Roman" w:hAnsi="Times New Roman" w:eastAsia="仿宋_GB2312"/>
          <w:sz w:val="24"/>
          <w:szCs w:val="24"/>
        </w:rPr>
        <w:t>每天定时清理羊粪并定期喷洒除臭剂</w:t>
      </w:r>
      <w:r>
        <w:rPr>
          <w:rFonts w:hint="eastAsia" w:ascii="Times New Roman" w:hAnsi="Times New Roman" w:eastAsia="仿宋_GB2312"/>
          <w:kern w:val="0"/>
          <w:sz w:val="24"/>
          <w:szCs w:val="24"/>
        </w:rPr>
        <w:t>，无组织臭气排放浓度须满足《恶臭污染物排放标准》（GB14554-93）中相应标准限值要求。</w:t>
      </w:r>
    </w:p>
    <w:p w14:paraId="0DC2CFE9">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（六）运营期水污染防治措施</w:t>
      </w:r>
    </w:p>
    <w:p w14:paraId="60C33C79">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废水主要生产废水（屠宰废水、羊肉冷冻加工废水、软水设备排水、电蒸汽发生器排水、药剂配置水、除臭设施喷淋废水、消毒池废水）和生活污水。项目厂区自建1座20立方米隔油池、1座50立方米化粪池和1座处理能力为300立方米/天的污水处理站，采用“格栅+集水池+固液分离+调节池+气浮+厌氧池+一级缺氧+一级好氧+二级缺氧+二级好氧+MBR系统+接触消毒池”的工艺对项目废水进行处理，本项目餐饮废水经隔油池处理后同生活污水一同经化粪池处理，处理后与生产废水一起排入自建污水处理站处理，经处理后各个因子</w:t>
      </w:r>
      <w:r>
        <w:rPr>
          <w:rFonts w:hint="eastAsia" w:ascii="Times New Roman" w:hAnsi="Times New Roman" w:eastAsia="仿宋_GB2312"/>
          <w:spacing w:val="-6"/>
          <w:sz w:val="24"/>
          <w:szCs w:val="24"/>
          <w:lang w:eastAsia="zh-CN"/>
        </w:rPr>
        <w:t>须</w:t>
      </w:r>
      <w:r>
        <w:rPr>
          <w:rFonts w:hint="eastAsia" w:ascii="Times New Roman" w:eastAsia="仿宋_GB2312"/>
          <w:sz w:val="24"/>
          <w:szCs w:val="24"/>
        </w:rPr>
        <w:t>满足《屠宰及肉类加工工业水污染物排放标准》（</w:t>
      </w:r>
      <w:r>
        <w:rPr>
          <w:rFonts w:ascii="Times New Roman" w:hAnsi="Times New Roman" w:eastAsia="仿宋_GB2312"/>
          <w:sz w:val="24"/>
          <w:szCs w:val="24"/>
        </w:rPr>
        <w:t>GB 13457-2025</w:t>
      </w:r>
      <w:r>
        <w:rPr>
          <w:rFonts w:hint="eastAsia" w:ascii="Times New Roman" w:eastAsia="仿宋_GB2312"/>
          <w:sz w:val="24"/>
          <w:szCs w:val="24"/>
        </w:rPr>
        <w:t>）表</w:t>
      </w:r>
      <w:r>
        <w:rPr>
          <w:rFonts w:ascii="Times New Roman" w:hAnsi="Times New Roman" w:eastAsia="仿宋_GB2312"/>
          <w:sz w:val="24"/>
          <w:szCs w:val="24"/>
        </w:rPr>
        <w:t>1</w:t>
      </w:r>
      <w:r>
        <w:rPr>
          <w:rFonts w:hint="eastAsia" w:ascii="Times New Roman" w:eastAsia="仿宋_GB2312"/>
          <w:sz w:val="24"/>
          <w:szCs w:val="24"/>
        </w:rPr>
        <w:t>标准及《农田灌溉水质标准》（</w:t>
      </w:r>
      <w:r>
        <w:rPr>
          <w:rFonts w:ascii="Times New Roman" w:hAnsi="Times New Roman" w:eastAsia="仿宋_GB2312"/>
          <w:sz w:val="24"/>
          <w:szCs w:val="24"/>
        </w:rPr>
        <w:t>GB5084-2021</w:t>
      </w:r>
      <w:r>
        <w:rPr>
          <w:rFonts w:hint="eastAsia" w:ascii="Times New Roman" w:eastAsia="仿宋_GB2312"/>
          <w:sz w:val="24"/>
          <w:szCs w:val="24"/>
        </w:rPr>
        <w:t>）中</w:t>
      </w:r>
      <w:r>
        <w:rPr>
          <w:rFonts w:ascii="Times New Roman" w:hAnsi="Times New Roman" w:eastAsia="仿宋_GB2312"/>
          <w:sz w:val="24"/>
          <w:szCs w:val="24"/>
        </w:rPr>
        <w:t>“</w:t>
      </w:r>
      <w:r>
        <w:rPr>
          <w:rFonts w:hint="eastAsia" w:ascii="Times New Roman" w:eastAsia="仿宋_GB2312"/>
          <w:sz w:val="24"/>
          <w:szCs w:val="24"/>
        </w:rPr>
        <w:t>旱地作物</w:t>
      </w:r>
      <w:r>
        <w:rPr>
          <w:rFonts w:ascii="Times New Roman" w:hAnsi="Times New Roman" w:eastAsia="仿宋_GB2312"/>
          <w:sz w:val="24"/>
          <w:szCs w:val="24"/>
        </w:rPr>
        <w:t>”</w:t>
      </w:r>
      <w:r>
        <w:rPr>
          <w:rFonts w:hint="eastAsia" w:ascii="Times New Roman" w:eastAsia="仿宋_GB2312"/>
          <w:sz w:val="24"/>
          <w:szCs w:val="24"/>
        </w:rPr>
        <w:t>用水标准后</w:t>
      </w:r>
      <w:r>
        <w:rPr>
          <w:rFonts w:hint="eastAsia" w:ascii="Times New Roman" w:hAnsi="Times New Roman" w:eastAsia="仿宋_GB2312"/>
          <w:spacing w:val="-6"/>
          <w:sz w:val="24"/>
          <w:szCs w:val="24"/>
        </w:rPr>
        <w:t>用于周围耕地灌溉；冬季由罐车拉运至施记圈村蓄水池储存，用于施记圈村耕作期耕地灌溉。</w:t>
      </w:r>
    </w:p>
    <w:p w14:paraId="7F941DC2">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（七）运营期噪声污染防治措施</w:t>
      </w:r>
    </w:p>
    <w:p w14:paraId="4F87FA6B">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项目运营期需严格按照《报告书》要求落实噪声防治措施，确保运营期厂界噪声须满足《工业企业厂界环境噪声排放标准》（GB 12348-2008）2类标准要求。</w:t>
      </w:r>
    </w:p>
    <w:p w14:paraId="49B95A4E">
      <w:pPr>
        <w:keepNext w:val="0"/>
        <w:keepLines w:val="0"/>
        <w:pageBreakBefore w:val="0"/>
        <w:widowControl w:val="0"/>
        <w:kinsoku/>
        <w:wordWrap/>
        <w:overflowPunct/>
        <w:topLinePunct w:val="0"/>
        <w:autoSpaceDE/>
        <w:autoSpaceDN/>
        <w:bidi w:val="0"/>
        <w:adjustRightInd w:val="0"/>
        <w:snapToGrid w:val="0"/>
        <w:spacing w:line="480" w:lineRule="exact"/>
        <w:ind w:firstLine="456" w:firstLineChars="200"/>
        <w:textAlignment w:val="auto"/>
        <w:rPr>
          <w:rFonts w:hint="eastAsia" w:ascii="Times New Roman" w:hAnsi="Times New Roman" w:eastAsia="仿宋_GB2312"/>
          <w:spacing w:val="-6"/>
          <w:sz w:val="24"/>
          <w:szCs w:val="24"/>
          <w:highlight w:val="none"/>
        </w:rPr>
      </w:pPr>
      <w:r>
        <w:rPr>
          <w:rFonts w:hint="eastAsia" w:ascii="Times New Roman" w:hAnsi="Times New Roman" w:eastAsia="仿宋_GB2312"/>
          <w:spacing w:val="-6"/>
          <w:sz w:val="24"/>
          <w:szCs w:val="24"/>
          <w:highlight w:val="none"/>
        </w:rPr>
        <w:t>（八）运营期固体废物污染防治措施</w:t>
      </w:r>
    </w:p>
    <w:p w14:paraId="5D90338A">
      <w:pPr>
        <w:keepNext w:val="0"/>
        <w:keepLines w:val="0"/>
        <w:pageBreakBefore w:val="0"/>
        <w:widowControl w:val="0"/>
        <w:kinsoku/>
        <w:wordWrap/>
        <w:overflowPunct/>
        <w:topLinePunct w:val="0"/>
        <w:autoSpaceDE/>
        <w:autoSpaceDN/>
        <w:bidi w:val="0"/>
        <w:spacing w:line="480" w:lineRule="exact"/>
        <w:textAlignment w:val="auto"/>
        <w:rPr>
          <w:rFonts w:hint="eastAsia" w:ascii="Times New Roman" w:hAnsi="Times New Roman" w:eastAsia="仿宋_GB2312"/>
          <w:snapToGrid w:val="0"/>
          <w:kern w:val="0"/>
          <w:sz w:val="24"/>
          <w:szCs w:val="24"/>
        </w:rPr>
      </w:pPr>
      <w:r>
        <w:rPr>
          <w:rFonts w:hint="eastAsia" w:ascii="Times New Roman" w:hAnsi="Times New Roman" w:eastAsia="仿宋_GB2312"/>
          <w:spacing w:val="-3"/>
          <w:sz w:val="24"/>
          <w:szCs w:val="24"/>
        </w:rPr>
        <w:t>项目产生的生产固废为</w:t>
      </w:r>
      <w:r>
        <w:rPr>
          <w:rFonts w:hint="eastAsia" w:ascii="Times New Roman" w:hAnsi="Times New Roman" w:eastAsia="仿宋_GB2312"/>
          <w:bCs/>
          <w:spacing w:val="-3"/>
          <w:sz w:val="24"/>
          <w:szCs w:val="24"/>
        </w:rPr>
        <w:t>一般工业固体废物、危险废物和生活垃圾</w:t>
      </w:r>
      <w:r>
        <w:rPr>
          <w:rFonts w:hint="eastAsia" w:ascii="Times New Roman" w:hAnsi="Times New Roman" w:eastAsia="仿宋_GB2312"/>
          <w:spacing w:val="-3"/>
          <w:sz w:val="24"/>
          <w:szCs w:val="24"/>
        </w:rPr>
        <w:t>。</w:t>
      </w:r>
      <w:r>
        <w:rPr>
          <w:rFonts w:hint="eastAsia" w:ascii="Times New Roman" w:hAnsi="Times New Roman" w:eastAsia="仿宋_GB2312"/>
          <w:sz w:val="24"/>
          <w:szCs w:val="24"/>
        </w:rPr>
        <w:t>羊粪、内脏清掏物、污水处理站污泥在羊废弃物处理间熟化堆肥后，拉运至企业租赁耕地覆膜堆放，用于耕作季施肥；不合格红白内脏、不合格胴体、三线淋巴、成品羊肉、修割、修整边角料等暂存于新建厂区1座45.9平方米无害化冷藏库，交由</w:t>
      </w:r>
      <w:r>
        <w:rPr>
          <w:rFonts w:hint="eastAsia" w:ascii="Times New Roman" w:hAnsi="Times New Roman" w:eastAsia="仿宋_GB2312"/>
          <w:sz w:val="24"/>
          <w:szCs w:val="24"/>
          <w:lang w:eastAsia="zh-CN"/>
        </w:rPr>
        <w:t>有资质的第三方单位</w:t>
      </w:r>
      <w:r>
        <w:rPr>
          <w:rFonts w:hint="eastAsia" w:ascii="Times New Roman" w:hAnsi="Times New Roman" w:eastAsia="仿宋_GB2312"/>
          <w:sz w:val="24"/>
          <w:szCs w:val="24"/>
        </w:rPr>
        <w:t>进行无害化处理；废包装袋由生产厂家回收利用；</w:t>
      </w:r>
      <w:r>
        <w:rPr>
          <w:rFonts w:hint="eastAsia" w:ascii="Times New Roman" w:hAnsi="Times New Roman" w:eastAsia="仿宋_GB2312"/>
          <w:snapToGrid w:val="0"/>
          <w:kern w:val="0"/>
          <w:sz w:val="24"/>
          <w:szCs w:val="24"/>
        </w:rPr>
        <w:t>废离子交换树脂由厂家定期更换回收；除臭塔废滤料厂家定期更换回收。</w:t>
      </w:r>
      <w:r>
        <w:rPr>
          <w:rFonts w:hint="eastAsia" w:ascii="Times New Roman" w:hAnsi="Times New Roman" w:eastAsia="仿宋_GB2312"/>
          <w:sz w:val="24"/>
          <w:szCs w:val="24"/>
          <w:lang w:eastAsia="zh-CN"/>
        </w:rPr>
        <w:t>产生的防疫废弃物，按照《中华人民共和国动物防疫法》要求进行无害化处理，</w:t>
      </w:r>
      <w:r>
        <w:rPr>
          <w:rFonts w:hint="eastAsia" w:ascii="Times New Roman" w:hAnsi="Times New Roman" w:eastAsia="仿宋_GB2312"/>
          <w:sz w:val="24"/>
          <w:szCs w:val="24"/>
        </w:rPr>
        <w:t>在线监测废液(</w:t>
      </w:r>
      <w:r>
        <w:rPr>
          <w:rFonts w:hint="eastAsia" w:ascii="Times New Roman" w:hAnsi="Times New Roman" w:eastAsia="仿宋_GB2312"/>
          <w:sz w:val="24"/>
          <w:szCs w:val="24"/>
          <w:lang w:val="en-US" w:eastAsia="zh-CN"/>
        </w:rPr>
        <w:t>HW49-</w:t>
      </w:r>
      <w:r>
        <w:rPr>
          <w:rFonts w:hint="eastAsia" w:ascii="Times New Roman" w:hAnsi="Times New Roman" w:eastAsia="仿宋_GB2312"/>
          <w:kern w:val="0"/>
          <w:sz w:val="24"/>
          <w:szCs w:val="24"/>
          <w:lang w:bidi="ar"/>
        </w:rPr>
        <w:t>900-047-49</w:t>
      </w:r>
      <w:r>
        <w:rPr>
          <w:rFonts w:hint="eastAsia" w:ascii="Times New Roman" w:hAnsi="Times New Roman" w:eastAsia="仿宋_GB2312"/>
          <w:sz w:val="24"/>
          <w:szCs w:val="24"/>
        </w:rPr>
        <w:t>)，</w:t>
      </w:r>
      <w:r>
        <w:rPr>
          <w:rFonts w:hint="eastAsia" w:ascii="Times New Roman" w:hAnsi="Times New Roman" w:eastAsia="仿宋_GB2312"/>
          <w:kern w:val="0"/>
          <w:sz w:val="24"/>
          <w:szCs w:val="24"/>
        </w:rPr>
        <w:t>项目隔油池废油脂（</w:t>
      </w:r>
      <w:r>
        <w:rPr>
          <w:rFonts w:hint="eastAsia" w:ascii="Times New Roman" w:hAnsi="Times New Roman" w:eastAsia="仿宋_GB2312"/>
          <w:kern w:val="0"/>
          <w:sz w:val="24"/>
          <w:szCs w:val="24"/>
          <w:lang w:val="en-US" w:eastAsia="zh-CN"/>
        </w:rPr>
        <w:t>HW08-</w:t>
      </w:r>
      <w:r>
        <w:rPr>
          <w:rFonts w:hint="eastAsia" w:ascii="Times New Roman" w:hAnsi="Times New Roman" w:eastAsia="仿宋_GB2312"/>
          <w:sz w:val="24"/>
          <w:szCs w:val="24"/>
        </w:rPr>
        <w:t>900-210-08</w:t>
      </w:r>
      <w:r>
        <w:rPr>
          <w:rFonts w:hint="eastAsia" w:ascii="Times New Roman" w:hAnsi="Times New Roman" w:eastAsia="仿宋_GB2312"/>
          <w:kern w:val="0"/>
          <w:sz w:val="24"/>
          <w:szCs w:val="24"/>
        </w:rPr>
        <w:t>）</w:t>
      </w:r>
      <w:r>
        <w:rPr>
          <w:rFonts w:hint="eastAsia" w:ascii="Times New Roman" w:hAnsi="Times New Roman" w:eastAsia="仿宋_GB2312"/>
          <w:kern w:val="0"/>
          <w:sz w:val="24"/>
          <w:szCs w:val="24"/>
          <w:lang w:eastAsia="zh-CN"/>
        </w:rPr>
        <w:t>，</w:t>
      </w:r>
      <w:r>
        <w:rPr>
          <w:rFonts w:hint="eastAsia" w:ascii="Times New Roman" w:hAnsi="Times New Roman" w:eastAsia="仿宋_GB2312"/>
          <w:sz w:val="24"/>
          <w:szCs w:val="24"/>
        </w:rPr>
        <w:t>按照危废管理要求，办理危废转移手续后，交由有资质单位处置；</w:t>
      </w:r>
      <w:r>
        <w:rPr>
          <w:rFonts w:hint="eastAsia" w:ascii="Times New Roman" w:hAnsi="Times New Roman" w:eastAsia="仿宋_GB2312"/>
          <w:snapToGrid w:val="0"/>
          <w:kern w:val="0"/>
          <w:sz w:val="24"/>
          <w:szCs w:val="24"/>
        </w:rPr>
        <w:t>食堂餐厨垃圾设密闭垃圾桶及时拉运至有资质单位进行处理;生活垃圾由生活垃圾桶收集，定期交由当地环卫部门处置。</w:t>
      </w:r>
    </w:p>
    <w:p w14:paraId="4409E78A"/>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21415"/>
    <w:rsid w:val="0DE505F0"/>
    <w:rsid w:val="4AA2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39"/>
    <w:pPr>
      <w:adjustRightInd w:val="0"/>
      <w:textAlignment w:val="baseline"/>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2026-06-03T01:57:00Z</dcterms:created>
  <dc:creator>娇气的小白菜</dc:creator>
  <cp:lastModifiedBy>娇气的小白菜</cp:lastModifiedBy>
  <dcterms:modified xsi:type="dcterms:W3CDTF">2026-06-03T01:57:32Z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1DC01AF8FEF34846BF8583EFDB3E2DD1_11</vt:lpwstr>
  </property>
  <property fmtid="{D5CDD505-2E9C-101B-9397-08002B2CF9AE}" pid="4" name="KSOTemplateDocerSaveRecord">
    <vt:lpwstr>eyJoZGlkIjoiM2ZjNjYyNmQzMjMxZDc2ZWRmMzJmZDliYzY3NWI5MTQiLCJ1c2VySWQiOiIyNzkwNjA2NTQifQ==</vt:lpwstr>
  </property>
</Properties>
</file>