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1C84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r>
        <w:rPr>
          <w:rFonts w:hint="default" w:ascii="方正小标宋简体" w:hAnsi="方正小标宋简体" w:eastAsia="方正小标宋简体" w:cs="方正小标宋简体"/>
          <w:b w:val="0"/>
          <w:bCs w:val="0"/>
          <w:color w:val="000000"/>
          <w:spacing w:val="-11"/>
          <w:sz w:val="32"/>
          <w:szCs w:val="32"/>
          <w:lang w:val="en-US" w:eastAsia="zh-CN"/>
        </w:rPr>
        <w:t>宁夏京发科技有限公司年产2万吨乙烯基醚类、8万吨醛类消毒剂</w:t>
      </w:r>
    </w:p>
    <w:p w14:paraId="7622B0C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r>
        <w:rPr>
          <w:rFonts w:hint="default" w:ascii="方正小标宋简体" w:hAnsi="方正小标宋简体" w:eastAsia="方正小标宋简体" w:cs="方正小标宋简体"/>
          <w:b w:val="0"/>
          <w:bCs w:val="0"/>
          <w:color w:val="000000"/>
          <w:spacing w:val="-11"/>
          <w:sz w:val="32"/>
          <w:szCs w:val="32"/>
          <w:lang w:val="en-US" w:eastAsia="zh-CN"/>
        </w:rPr>
        <w:t>项目（一期）</w:t>
      </w:r>
    </w:p>
    <w:p w14:paraId="1206D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0"/>
        <w:textAlignment w:val="auto"/>
        <w:rPr>
          <w:rFonts w:hint="eastAsia" w:ascii="Times New Roman" w:hAnsi="Times New Roman" w:eastAsia="仿宋_GB2312" w:cs="Times New Roman"/>
          <w:color w:val="auto"/>
          <w:spacing w:val="-6"/>
          <w:sz w:val="24"/>
          <w:szCs w:val="24"/>
          <w:lang w:eastAsia="zh-CN"/>
        </w:rPr>
      </w:pPr>
      <w:r>
        <w:rPr>
          <w:rFonts w:hint="eastAsia" w:ascii="Times New Roman" w:hAnsi="Times New Roman" w:eastAsia="仿宋_GB2312" w:cs="Times New Roman"/>
          <w:color w:val="auto"/>
          <w:spacing w:val="-6"/>
          <w:kern w:val="2"/>
          <w:sz w:val="24"/>
          <w:szCs w:val="24"/>
          <w:lang w:val="en-US" w:eastAsia="zh-CN" w:bidi="ar-SA"/>
        </w:rPr>
        <w:t>一、</w:t>
      </w:r>
      <w:r>
        <w:rPr>
          <w:rFonts w:ascii="Times New Roman" w:hAnsi="Times New Roman" w:eastAsia="仿宋_GB2312" w:cs="Times New Roman"/>
          <w:color w:val="auto"/>
          <w:spacing w:val="-6"/>
          <w:sz w:val="24"/>
          <w:szCs w:val="24"/>
        </w:rPr>
        <w:t>项目位于</w:t>
      </w:r>
      <w:r>
        <w:rPr>
          <w:rFonts w:hint="default" w:ascii="Times New Roman" w:hAnsi="Times New Roman" w:eastAsia="仿宋_GB2312" w:cs="Times New Roman"/>
          <w:color w:val="auto"/>
          <w:spacing w:val="-6"/>
          <w:sz w:val="24"/>
          <w:szCs w:val="24"/>
        </w:rPr>
        <w:t>吴忠市盐池县</w:t>
      </w:r>
      <w:r>
        <w:rPr>
          <w:rFonts w:hint="default" w:ascii="Times New Roman" w:hAnsi="Times New Roman" w:eastAsia="仿宋_GB2312" w:cs="Times New Roman"/>
          <w:color w:val="auto"/>
          <w:spacing w:val="-6"/>
          <w:sz w:val="24"/>
          <w:szCs w:val="24"/>
          <w:lang w:val="en-US" w:eastAsia="zh-CN"/>
        </w:rPr>
        <w:t>宁夏盐池工业园区</w:t>
      </w:r>
      <w:r>
        <w:rPr>
          <w:rFonts w:hint="default" w:ascii="Times New Roman" w:hAnsi="Times New Roman" w:eastAsia="仿宋_GB2312" w:cs="Times New Roman"/>
          <w:color w:val="auto"/>
          <w:spacing w:val="-6"/>
          <w:sz w:val="24"/>
          <w:szCs w:val="24"/>
        </w:rPr>
        <w:t>县城区块（</w:t>
      </w:r>
      <w:r>
        <w:rPr>
          <w:rFonts w:hint="default" w:ascii="Times New Roman" w:hAnsi="Times New Roman" w:eastAsia="仿宋_GB2312" w:cs="Times New Roman"/>
          <w:color w:val="auto"/>
          <w:spacing w:val="-6"/>
          <w:sz w:val="24"/>
          <w:szCs w:val="24"/>
          <w:lang w:val="en-US" w:eastAsia="zh-CN"/>
        </w:rPr>
        <w:t>东区</w:t>
      </w:r>
      <w:r>
        <w:rPr>
          <w:rFonts w:hint="default" w:ascii="Times New Roman" w:hAnsi="Times New Roman" w:eastAsia="仿宋_GB2312" w:cs="Times New Roman"/>
          <w:color w:val="auto"/>
          <w:spacing w:val="-6"/>
          <w:sz w:val="24"/>
          <w:szCs w:val="24"/>
        </w:rPr>
        <w:t>）</w:t>
      </w:r>
      <w:r>
        <w:rPr>
          <w:rFonts w:hint="default" w:ascii="Times New Roman" w:hAnsi="Times New Roman" w:eastAsia="仿宋_GB2312" w:cs="Times New Roman"/>
          <w:color w:val="auto"/>
          <w:spacing w:val="-6"/>
          <w:sz w:val="24"/>
          <w:szCs w:val="24"/>
          <w:lang w:val="en-US" w:eastAsia="zh-CN"/>
        </w:rPr>
        <w:t>厂区总面积200723</w:t>
      </w:r>
      <w:r>
        <w:rPr>
          <w:rFonts w:hint="eastAsia" w:ascii="Times New Roman" w:hAnsi="Times New Roman" w:eastAsia="仿宋_GB2312" w:cs="Times New Roman"/>
          <w:color w:val="auto"/>
          <w:spacing w:val="-6"/>
          <w:sz w:val="24"/>
          <w:szCs w:val="24"/>
          <w:lang w:val="en-US" w:eastAsia="zh-CN"/>
        </w:rPr>
        <w:t>平方米</w:t>
      </w:r>
      <w:r>
        <w:rPr>
          <w:rFonts w:hint="eastAsia" w:ascii="Times New Roman" w:hAnsi="Times New Roman" w:eastAsia="仿宋_GB2312" w:cs="Times New Roman"/>
          <w:color w:val="auto"/>
          <w:spacing w:val="-6"/>
          <w:sz w:val="24"/>
          <w:szCs w:val="24"/>
          <w:lang w:eastAsia="zh-CN"/>
        </w:rPr>
        <w:t>，本工程主要建设电石破碎及乙炔发生装置、乙烯基甲醚生产装置、丙烯醛生产装置、戊二醛生产装置，配套建设各类仓库及储罐区，配套化验室、中控室、综合楼、循环水泵房、循环水池、消防水泵房、燃气锅炉房等。本期总投资50000万元，其中环保投资2729.0万元，占总投资的5.458%</w:t>
      </w:r>
      <w:bookmarkStart w:id="0" w:name="_GoBack"/>
      <w:bookmarkEnd w:id="0"/>
    </w:p>
    <w:p w14:paraId="5FB2E8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二、由</w:t>
      </w:r>
      <w:r>
        <w:rPr>
          <w:rFonts w:hint="eastAsia" w:ascii="Times New Roman" w:hAnsi="Times New Roman" w:eastAsia="仿宋_GB2312"/>
          <w:color w:val="auto"/>
          <w:sz w:val="24"/>
          <w:szCs w:val="24"/>
          <w:lang w:val="en-US" w:eastAsia="zh-CN"/>
        </w:rPr>
        <w:t>宁夏中科安创科技有限公司</w:t>
      </w:r>
      <w:r>
        <w:rPr>
          <w:rFonts w:ascii="Times New Roman" w:hAnsi="Times New Roman" w:eastAsia="仿宋_GB2312"/>
          <w:color w:val="auto"/>
          <w:sz w:val="24"/>
          <w:szCs w:val="24"/>
        </w:rPr>
        <w:t>编制的《</w:t>
      </w:r>
      <w:r>
        <w:rPr>
          <w:rFonts w:hint="default" w:ascii="Times New Roman" w:hAnsi="Times New Roman" w:eastAsia="仿宋_GB2312" w:cs="Times New Roman"/>
          <w:color w:val="auto"/>
          <w:spacing w:val="-6"/>
          <w:sz w:val="24"/>
          <w:szCs w:val="24"/>
          <w:lang w:val="en-US" w:eastAsia="zh-CN"/>
        </w:rPr>
        <w:t>宁夏京发科技有限公司年产2万吨乙烯基醚类、8万吨醛类消毒剂项目（一期）环境影响报告书</w:t>
      </w:r>
      <w:r>
        <w:rPr>
          <w:rFonts w:ascii="Times New Roman" w:hAnsi="Times New Roman" w:eastAsia="仿宋_GB2312"/>
          <w:color w:val="auto"/>
          <w:sz w:val="24"/>
          <w:szCs w:val="24"/>
        </w:rPr>
        <w:t>》（以下简称《报告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》）内容基本完整，评价结论科学，在全面落实《报告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》提出的各项污染防治措施及投资前提下，环境不利影响能够得到一定的缓解和控制，可作为本项目环境管理的基本依据。</w:t>
      </w:r>
    </w:p>
    <w:p w14:paraId="66EA6D48">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三、项目施工、运营期应重点做好以下工作：</w:t>
      </w:r>
    </w:p>
    <w:p w14:paraId="2182922B">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（一）施工期污染防治措施</w:t>
      </w:r>
    </w:p>
    <w:p w14:paraId="1785F6C4">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项目施工期严格按照《报告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》要求落实噪声、扬尘、废水、固体废物等各项污染物防治措施，加强施工期环境管理，合理安排施工时间，减少施工期噪声、扬尘、废水、固废污染。</w:t>
      </w:r>
    </w:p>
    <w:p w14:paraId="65F2A678">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（二）运营期大气污染防治措施</w:t>
      </w:r>
    </w:p>
    <w:p w14:paraId="1227FF7A">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1、有组织废气（7根排气筒）</w:t>
      </w:r>
    </w:p>
    <w:p w14:paraId="076B0D9D">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电石破碎、斗式提升机、料仓废气颗粒物经集气罩收集后经1#布袋除尘器处理后经35</w:t>
      </w:r>
      <w:r>
        <w:rPr>
          <w:rFonts w:hint="eastAsia" w:ascii="Times New Roman" w:hAnsi="Times New Roman" w:eastAsia="仿宋_GB2312" w:cs="Times New Roman"/>
          <w:color w:val="auto"/>
          <w:sz w:val="24"/>
          <w:szCs w:val="24"/>
          <w:lang w:val="en-US" w:eastAsia="zh-CN"/>
        </w:rPr>
        <w:t>米</w:t>
      </w:r>
      <w:r>
        <w:rPr>
          <w:rFonts w:hint="eastAsia" w:ascii="Times New Roman" w:hAnsi="Times New Roman" w:eastAsia="仿宋_GB2312" w:cs="Times New Roman"/>
          <w:color w:val="auto"/>
          <w:kern w:val="0"/>
          <w:sz w:val="24"/>
          <w:szCs w:val="24"/>
          <w:lang w:val="en-US" w:eastAsia="zh-CN" w:bidi="ar-SA"/>
        </w:rPr>
        <w:t>高排气筒（DA001）排放；给料机、皮带输送机、斗式提升机、料斗分层废气颗粒物经集气罩收集后经2#布袋除尘器处理后经35</w:t>
      </w:r>
      <w:r>
        <w:rPr>
          <w:rFonts w:hint="eastAsia" w:ascii="Times New Roman" w:hAnsi="Times New Roman" w:eastAsia="仿宋_GB2312" w:cs="Times New Roman"/>
          <w:color w:val="auto"/>
          <w:sz w:val="24"/>
          <w:szCs w:val="24"/>
          <w:lang w:val="en-US" w:eastAsia="zh-CN"/>
        </w:rPr>
        <w:t>米</w:t>
      </w:r>
      <w:r>
        <w:rPr>
          <w:rFonts w:hint="eastAsia" w:ascii="Times New Roman" w:hAnsi="Times New Roman" w:eastAsia="仿宋_GB2312" w:cs="Times New Roman"/>
          <w:color w:val="auto"/>
          <w:kern w:val="0"/>
          <w:sz w:val="24"/>
          <w:szCs w:val="24"/>
          <w:lang w:val="en-US" w:eastAsia="zh-CN" w:bidi="ar-SA"/>
        </w:rPr>
        <w:t>高排气筒（DA002）排放；颗粒物应满足《大气污染物综合排放标准》（GB16297-1996）中表2颗粒物最高允许排放浓度、最高允许排放速率限值要求。</w:t>
      </w:r>
    </w:p>
    <w:p w14:paraId="3DA2EC6D">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电石渣一次烘干机、粉碎机废气污染物为颗粒物，加热炉废气为天然气燃烧颗粒物、二氧化硫及氮氧化物，经3#布袋除尘器处理后经35</w:t>
      </w:r>
      <w:r>
        <w:rPr>
          <w:rFonts w:hint="eastAsia" w:ascii="Times New Roman" w:hAnsi="Times New Roman" w:eastAsia="仿宋_GB2312" w:cs="Times New Roman"/>
          <w:color w:val="auto"/>
          <w:sz w:val="24"/>
          <w:szCs w:val="24"/>
          <w:lang w:val="en-US" w:eastAsia="zh-CN"/>
        </w:rPr>
        <w:t>米</w:t>
      </w:r>
      <w:r>
        <w:rPr>
          <w:rFonts w:hint="eastAsia" w:ascii="Times New Roman" w:hAnsi="Times New Roman" w:eastAsia="仿宋_GB2312" w:cs="Times New Roman"/>
          <w:color w:val="auto"/>
          <w:kern w:val="0"/>
          <w:sz w:val="24"/>
          <w:szCs w:val="24"/>
          <w:lang w:val="en-US" w:eastAsia="zh-CN" w:bidi="ar-SA"/>
        </w:rPr>
        <w:t>高排气筒（DA003）排放；电石渣搅拌、造粒、二次烘干机及筛分机、回料粉碎机废气主要污染物为颗粒物，二次烘干机加热炉废气为天然气燃烧颗粒物、二氧化硫及氮氧化物，经4#布袋除尘器处理后经35</w:t>
      </w:r>
      <w:r>
        <w:rPr>
          <w:rFonts w:hint="eastAsia" w:ascii="Times New Roman" w:hAnsi="Times New Roman" w:eastAsia="仿宋_GB2312" w:cs="Times New Roman"/>
          <w:color w:val="auto"/>
          <w:sz w:val="24"/>
          <w:szCs w:val="24"/>
          <w:lang w:val="en-US" w:eastAsia="zh-CN"/>
        </w:rPr>
        <w:t>米</w:t>
      </w:r>
      <w:r>
        <w:rPr>
          <w:rFonts w:hint="eastAsia" w:ascii="Times New Roman" w:hAnsi="Times New Roman" w:eastAsia="仿宋_GB2312" w:cs="Times New Roman"/>
          <w:color w:val="auto"/>
          <w:kern w:val="0"/>
          <w:sz w:val="24"/>
          <w:szCs w:val="24"/>
          <w:lang w:val="en-US" w:eastAsia="zh-CN" w:bidi="ar-SA"/>
        </w:rPr>
        <w:t>高排气筒（DA004）排放；主要污染物为颗粒物、二氧化硫、氮氧化物；颗粒物、二氧化硫、氮氧化物应满足《石油化学工业污染物排放标准》（GB31571-2015，含2024年修改单）中表4工艺加热炉的标准限值要求。</w:t>
      </w:r>
    </w:p>
    <w:p w14:paraId="01D04746">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生产工艺废气经RTO处理装置处理后通过45</w:t>
      </w:r>
      <w:r>
        <w:rPr>
          <w:rFonts w:hint="eastAsia" w:ascii="Times New Roman" w:hAnsi="Times New Roman" w:eastAsia="仿宋_GB2312" w:cs="Times New Roman"/>
          <w:color w:val="auto"/>
          <w:sz w:val="24"/>
          <w:szCs w:val="24"/>
          <w:lang w:val="en-US" w:eastAsia="zh-CN"/>
        </w:rPr>
        <w:t>米</w:t>
      </w:r>
      <w:r>
        <w:rPr>
          <w:rFonts w:hint="default" w:ascii="Times New Roman" w:hAnsi="Times New Roman" w:eastAsia="仿宋_GB2312" w:cs="Times New Roman"/>
          <w:color w:val="auto"/>
          <w:sz w:val="24"/>
          <w:szCs w:val="24"/>
        </w:rPr>
        <w:t>高排气筒（DA005）排放，其中非甲烷总烃去除效率</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kern w:val="0"/>
          <w:sz w:val="24"/>
          <w:szCs w:val="24"/>
          <w:lang w:val="en-US" w:eastAsia="zh-CN" w:bidi="ar-SA"/>
        </w:rPr>
        <w:t>满足</w:t>
      </w:r>
      <w:r>
        <w:rPr>
          <w:rFonts w:hint="default" w:ascii="Times New Roman" w:hAnsi="Times New Roman" w:eastAsia="仿宋_GB2312" w:cs="Times New Roman"/>
          <w:color w:val="auto"/>
          <w:sz w:val="24"/>
          <w:szCs w:val="24"/>
        </w:rPr>
        <w:t>《石油化学工业污染物排放标准》（GB31571-2015，含2024年修改单）中表4排放限值的要求，甲醛、丙烯醛、丙烯酸、甲醇</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kern w:val="0"/>
          <w:sz w:val="24"/>
          <w:szCs w:val="24"/>
          <w:lang w:val="en-US" w:eastAsia="zh-CN" w:bidi="ar-SA"/>
        </w:rPr>
        <w:t>满足</w:t>
      </w:r>
      <w:r>
        <w:rPr>
          <w:rFonts w:hint="default" w:ascii="Times New Roman" w:hAnsi="Times New Roman" w:eastAsia="仿宋_GB2312" w:cs="Times New Roman"/>
          <w:color w:val="auto"/>
          <w:sz w:val="24"/>
          <w:szCs w:val="24"/>
        </w:rPr>
        <w:t>《石油化学工业污染物排放标准》（GB31571-2015，含2024年修改单）表6排放限值的要求。</w:t>
      </w:r>
    </w:p>
    <w:p w14:paraId="7E74E158">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污水处理站污染物主要为氨、硫化氢、非甲烷总烃，硫酸储罐废气主要污染物为硫酸，</w:t>
      </w:r>
      <w:r>
        <w:rPr>
          <w:rFonts w:hint="eastAsia" w:ascii="Times New Roman" w:hAnsi="Times New Roman" w:eastAsia="仿宋_GB2312" w:cs="Times New Roman"/>
          <w:color w:val="auto"/>
          <w:kern w:val="0"/>
          <w:sz w:val="24"/>
          <w:szCs w:val="24"/>
          <w:lang w:val="en-US" w:eastAsia="zh-CN" w:bidi="ar-SA"/>
        </w:rPr>
        <w:t>经</w:t>
      </w:r>
      <w:r>
        <w:rPr>
          <w:rFonts w:hint="default" w:ascii="Times New Roman" w:hAnsi="Times New Roman" w:eastAsia="仿宋_GB2312" w:cs="Times New Roman"/>
          <w:color w:val="auto"/>
          <w:sz w:val="24"/>
          <w:szCs w:val="24"/>
        </w:rPr>
        <w:t>“两级碱洗+活性炭吸附”工艺处理后通过25</w:t>
      </w:r>
      <w:r>
        <w:rPr>
          <w:rFonts w:hint="eastAsia" w:ascii="Times New Roman" w:hAnsi="Times New Roman" w:eastAsia="仿宋_GB2312" w:cs="Times New Roman"/>
          <w:color w:val="auto"/>
          <w:sz w:val="24"/>
          <w:szCs w:val="24"/>
          <w:lang w:val="en-US" w:eastAsia="zh-CN"/>
        </w:rPr>
        <w:t>米</w:t>
      </w:r>
      <w:r>
        <w:rPr>
          <w:rFonts w:hint="default" w:ascii="Times New Roman" w:hAnsi="Times New Roman" w:eastAsia="仿宋_GB2312" w:cs="Times New Roman"/>
          <w:color w:val="auto"/>
          <w:sz w:val="24"/>
          <w:szCs w:val="24"/>
        </w:rPr>
        <w:t>高排气筒（DA006）排放，氨和硫化氢</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《恶臭污染物排放标准》（GB14554-93）标准限值要求，非甲烷总烃</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《石油化学工业污染物排放标准》（GB31571-2015，含2024年修改单）标准要求，硫酸</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《大气污染物综合排放标准》（GB16297-1996）标准限值要求。</w:t>
      </w:r>
    </w:p>
    <w:p w14:paraId="629BF205">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备用</w:t>
      </w:r>
      <w:r>
        <w:rPr>
          <w:rFonts w:hint="default" w:ascii="Times New Roman" w:hAnsi="Times New Roman" w:eastAsia="仿宋_GB2312" w:cs="Times New Roman"/>
          <w:color w:val="auto"/>
          <w:sz w:val="24"/>
          <w:szCs w:val="24"/>
        </w:rPr>
        <w:t>天然气锅炉废气污染物主要为颗粒物、二氧化硫、氮氧化物，经低氮燃烧器处理后通过20</w:t>
      </w:r>
      <w:r>
        <w:rPr>
          <w:rFonts w:hint="eastAsia" w:ascii="Times New Roman" w:hAnsi="Times New Roman" w:eastAsia="仿宋_GB2312" w:cs="Times New Roman"/>
          <w:color w:val="auto"/>
          <w:sz w:val="24"/>
          <w:szCs w:val="24"/>
          <w:lang w:val="en-US" w:eastAsia="zh-CN"/>
        </w:rPr>
        <w:t>米</w:t>
      </w:r>
      <w:r>
        <w:rPr>
          <w:rFonts w:hint="default" w:ascii="Times New Roman" w:hAnsi="Times New Roman" w:eastAsia="仿宋_GB2312" w:cs="Times New Roman"/>
          <w:color w:val="auto"/>
          <w:sz w:val="24"/>
          <w:szCs w:val="24"/>
        </w:rPr>
        <w:t>高排气筒（DA007）排放，</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《锅炉大气污染物排放标准》（GB13271-2014）标准要求，根据《宁夏盐池工业园区总体规划（2020-2035年）环境影响报告书》提出规划期新建燃气锅炉需执行氮氧化物低于50</w:t>
      </w:r>
      <w:r>
        <w:rPr>
          <w:rFonts w:hint="eastAsia" w:ascii="Times New Roman" w:hAnsi="Times New Roman" w:eastAsia="仿宋_GB2312" w:cs="Times New Roman"/>
          <w:color w:val="auto"/>
          <w:sz w:val="24"/>
          <w:szCs w:val="24"/>
          <w:lang w:val="en-US" w:eastAsia="zh-CN"/>
        </w:rPr>
        <w:t>毫克每立方米</w:t>
      </w:r>
      <w:r>
        <w:rPr>
          <w:rFonts w:hint="default" w:ascii="Times New Roman" w:hAnsi="Times New Roman" w:eastAsia="仿宋_GB2312" w:cs="Times New Roman"/>
          <w:color w:val="auto"/>
          <w:sz w:val="24"/>
          <w:szCs w:val="24"/>
        </w:rPr>
        <w:t>排放限值，本项目天然气锅炉氮氧化物按照50</w:t>
      </w:r>
      <w:r>
        <w:rPr>
          <w:rFonts w:hint="eastAsia" w:ascii="Times New Roman" w:hAnsi="Times New Roman" w:eastAsia="仿宋_GB2312" w:cs="Times New Roman"/>
          <w:color w:val="auto"/>
          <w:sz w:val="24"/>
          <w:szCs w:val="24"/>
          <w:lang w:val="en-US" w:eastAsia="zh-CN"/>
        </w:rPr>
        <w:t>毫克每立方米</w:t>
      </w:r>
      <w:r>
        <w:rPr>
          <w:rFonts w:hint="default" w:ascii="Times New Roman" w:hAnsi="Times New Roman" w:eastAsia="仿宋_GB2312" w:cs="Times New Roman"/>
          <w:color w:val="auto"/>
          <w:sz w:val="24"/>
          <w:szCs w:val="24"/>
        </w:rPr>
        <w:t>执行。</w:t>
      </w:r>
    </w:p>
    <w:p w14:paraId="2BCE4E9E">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2、无组织废气</w:t>
      </w:r>
    </w:p>
    <w:p w14:paraId="549AD856">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设备动静密封点泄漏废气：针对各类储罐、装卸设施及生产装置组件均提出了严格密封要求，设备动静密封点泄漏产生的少量</w:t>
      </w:r>
      <w:r>
        <w:rPr>
          <w:rFonts w:hint="eastAsia" w:ascii="Times New Roman" w:hAnsi="Times New Roman" w:eastAsia="仿宋_GB2312" w:cs="Times New Roman"/>
          <w:color w:val="auto"/>
          <w:sz w:val="24"/>
          <w:szCs w:val="24"/>
          <w:lang w:eastAsia="zh-CN"/>
        </w:rPr>
        <w:t>挥发性有机物</w:t>
      </w:r>
      <w:r>
        <w:rPr>
          <w:rFonts w:hint="default" w:ascii="Times New Roman" w:hAnsi="Times New Roman" w:eastAsia="仿宋_GB2312" w:cs="Times New Roman"/>
          <w:color w:val="auto"/>
          <w:sz w:val="24"/>
          <w:szCs w:val="24"/>
        </w:rPr>
        <w:t>（以非甲烷总烃计），以无组织排放为主。本项目通过规范操作、定期进行LDAR泄漏检测与修复，及时发现并采取措施减少密封点的废气泄漏；化验室废气经通风橱收集后通过一级活性炭吸附装置处理后无组织排放。项目无组织废气主要污染因子为非甲烷总烃、颗粒物、硫化氢、乙炔、氨、臭气浓度、硫酸，厂区内无组织</w:t>
      </w:r>
      <w:r>
        <w:rPr>
          <w:rFonts w:hint="eastAsia" w:ascii="Times New Roman" w:hAnsi="Times New Roman" w:eastAsia="仿宋_GB2312" w:cs="Times New Roman"/>
          <w:color w:val="auto"/>
          <w:sz w:val="24"/>
          <w:szCs w:val="24"/>
          <w:lang w:eastAsia="zh-CN"/>
        </w:rPr>
        <w:t>挥发性有机物</w:t>
      </w:r>
      <w:r>
        <w:rPr>
          <w:rFonts w:hint="default" w:ascii="Times New Roman" w:hAnsi="Times New Roman" w:eastAsia="仿宋_GB2312" w:cs="Times New Roman"/>
          <w:color w:val="auto"/>
          <w:sz w:val="24"/>
          <w:szCs w:val="24"/>
        </w:rPr>
        <w:t>（以非甲烷总烃计）控制措施满足《挥发性有机物无组织排放控制标准》（GB37822—2019）中</w:t>
      </w:r>
      <w:r>
        <w:rPr>
          <w:rFonts w:hint="eastAsia" w:ascii="Times New Roman" w:hAnsi="Times New Roman" w:eastAsia="仿宋_GB2312" w:cs="Times New Roman"/>
          <w:color w:val="auto"/>
          <w:sz w:val="24"/>
          <w:szCs w:val="24"/>
          <w:lang w:eastAsia="zh-CN"/>
        </w:rPr>
        <w:t>挥发性有机物</w:t>
      </w:r>
      <w:r>
        <w:rPr>
          <w:rFonts w:hint="default" w:ascii="Times New Roman" w:hAnsi="Times New Roman" w:eastAsia="仿宋_GB2312" w:cs="Times New Roman"/>
          <w:color w:val="auto"/>
          <w:sz w:val="24"/>
          <w:szCs w:val="24"/>
        </w:rPr>
        <w:t>无组织控制要求，厂界无组织非甲烷总烃、颗粒物参照</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《石油化工工业污染物排放标准》（GB31571-2015）中表7中非甲烷总烃及颗粒物无组织控制标准要求；厂界硫化氢、氨、臭气浓度</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《恶臭污染物排放标准》（GB14554-93）中表1中无组织控制标准要求，硫酸</w:t>
      </w:r>
      <w:r>
        <w:rPr>
          <w:rFonts w:hint="eastAsia" w:ascii="Times New Roman" w:hAnsi="Times New Roman" w:eastAsia="仿宋_GB2312" w:cs="Times New Roman"/>
          <w:color w:val="auto"/>
          <w:sz w:val="24"/>
          <w:szCs w:val="24"/>
          <w:lang w:eastAsia="zh-CN"/>
        </w:rPr>
        <w:t>须</w:t>
      </w:r>
      <w:r>
        <w:rPr>
          <w:rFonts w:hint="eastAsia" w:ascii="Times New Roman" w:hAnsi="Times New Roman" w:eastAsia="仿宋_GB2312" w:cs="Times New Roman"/>
          <w:color w:val="auto"/>
          <w:sz w:val="24"/>
          <w:szCs w:val="24"/>
          <w:lang w:val="en-US" w:eastAsia="zh-CN"/>
        </w:rPr>
        <w:t>满足</w:t>
      </w:r>
      <w:r>
        <w:rPr>
          <w:rFonts w:hint="default" w:ascii="Times New Roman" w:hAnsi="Times New Roman" w:eastAsia="仿宋_GB2312" w:cs="Times New Roman"/>
          <w:color w:val="auto"/>
          <w:sz w:val="24"/>
          <w:szCs w:val="24"/>
        </w:rPr>
        <w:t>《大气污染物综合排放标准》（GB16297-1996）标准限值要求。</w:t>
      </w:r>
    </w:p>
    <w:p w14:paraId="450DA301">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（三）运营期水污染防治措施</w:t>
      </w:r>
    </w:p>
    <w:p w14:paraId="0A162CAA">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cs="Times New Roman"/>
          <w:color w:val="auto"/>
          <w:sz w:val="24"/>
          <w:szCs w:val="24"/>
          <w:highlight w:val="yellow"/>
          <w:lang w:val="en-US" w:eastAsia="zh-CN"/>
        </w:rPr>
      </w:pPr>
      <w:r>
        <w:rPr>
          <w:rFonts w:hint="eastAsia" w:ascii="Times New Roman" w:hAnsi="Times New Roman" w:eastAsia="仿宋_GB2312" w:cs="Times New Roman"/>
          <w:color w:val="auto"/>
          <w:sz w:val="24"/>
          <w:szCs w:val="24"/>
          <w:highlight w:val="none"/>
          <w:lang w:val="en-US" w:eastAsia="zh-CN"/>
        </w:rPr>
        <w:t>本项目乙烯基甲醚生产废水、丙烯醛生产废水、2-甲氧基-3，4-2H吡喃生产废水、乙烯基甲醚生产设备冲洗废水、丙烯醛设备冲洗废水、水环泵换水、职工生活污水经本项目新建1座处理能力为600立方米每天，主要处理工艺为“芬顿氧化+水解酸化+UASB厌氧处置+AO生化”处理工艺的污水处理站处理，须满足园区接管标准及《石油化学工业污染物排放标准》（GB31571-2015）表1中间接排放限值，排入园区污水管网，最终进入园区污水处理厂进行处理。</w:t>
      </w:r>
    </w:p>
    <w:p w14:paraId="089A0B59">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（四）运营期固体废物污染防治措施</w:t>
      </w:r>
    </w:p>
    <w:p w14:paraId="234B4FFB">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危险废物</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废机油</w:t>
      </w:r>
      <w:r>
        <w:rPr>
          <w:rFonts w:hint="eastAsia" w:ascii="Times New Roman" w:hAnsi="Times New Roman" w:eastAsia="仿宋_GB2312" w:cs="Times New Roman"/>
          <w:color w:val="auto"/>
          <w:sz w:val="24"/>
          <w:szCs w:val="24"/>
          <w:highlight w:val="none"/>
          <w:lang w:val="en-US" w:eastAsia="zh-CN"/>
        </w:rPr>
        <w:t>HW08 900-214-08、废精馏液HW11 900-013-11、回收溶剂残液HW49 900-047-49、离心分离残渣HW49 900-047-49、精馏残渣HW11 900-013-11、投料废包装HW49 900-041-49）</w:t>
      </w:r>
      <w:r>
        <w:rPr>
          <w:rFonts w:hint="default" w:ascii="Times New Roman" w:hAnsi="Times New Roman" w:eastAsia="仿宋_GB2312" w:cs="Times New Roman"/>
          <w:color w:val="auto"/>
          <w:sz w:val="24"/>
          <w:szCs w:val="24"/>
          <w:highlight w:val="none"/>
          <w:lang w:val="en-US" w:eastAsia="zh-CN"/>
        </w:rPr>
        <w:t>暂存在危废贮存库内，按照危废管理要求，办理危废转移手续后，交由</w:t>
      </w:r>
      <w:r>
        <w:rPr>
          <w:rFonts w:hint="eastAsia" w:ascii="Times New Roman" w:hAnsi="Times New Roman" w:eastAsia="仿宋_GB2312" w:cs="Times New Roman"/>
          <w:color w:val="auto"/>
          <w:sz w:val="24"/>
          <w:szCs w:val="24"/>
          <w:highlight w:val="none"/>
          <w:lang w:val="en-US" w:eastAsia="zh-CN"/>
        </w:rPr>
        <w:t>有资质的第三方单位</w:t>
      </w:r>
      <w:r>
        <w:rPr>
          <w:rFonts w:hint="default" w:ascii="Times New Roman" w:hAnsi="Times New Roman" w:eastAsia="仿宋_GB2312" w:cs="Times New Roman"/>
          <w:color w:val="auto"/>
          <w:sz w:val="24"/>
          <w:szCs w:val="24"/>
          <w:highlight w:val="none"/>
          <w:lang w:val="en-US" w:eastAsia="zh-CN"/>
        </w:rPr>
        <w:t>处置；生活垃圾经项目设置的垃圾箱收集后运至当地垃圾收集站由环卫部门统一处理；电石渣60%厂区内生产中和剂或直接外售用于公路路基及垫层综合利用，剩余40%</w:t>
      </w:r>
      <w:r>
        <w:rPr>
          <w:rFonts w:hint="eastAsia" w:ascii="Times New Roman" w:hAnsi="Times New Roman" w:eastAsia="仿宋_GB2312" w:cs="Times New Roman"/>
          <w:color w:val="auto"/>
          <w:sz w:val="24"/>
          <w:szCs w:val="24"/>
          <w:highlight w:val="none"/>
          <w:lang w:val="en-US" w:eastAsia="zh-CN"/>
        </w:rPr>
        <w:t>交由有资质的第三方单位处置</w:t>
      </w:r>
      <w:r>
        <w:rPr>
          <w:rFonts w:hint="default" w:ascii="Times New Roman" w:hAnsi="Times New Roman" w:eastAsia="仿宋_GB2312" w:cs="Times New Roman"/>
          <w:color w:val="auto"/>
          <w:sz w:val="24"/>
          <w:szCs w:val="24"/>
          <w:highlight w:val="none"/>
          <w:lang w:val="en-US" w:eastAsia="zh-CN"/>
        </w:rPr>
        <w:t>；废分子筛</w:t>
      </w:r>
      <w:r>
        <w:rPr>
          <w:rFonts w:hint="eastAsia" w:ascii="Times New Roman" w:hAnsi="Times New Roman" w:eastAsia="仿宋_GB2312" w:cs="Times New Roman"/>
          <w:color w:val="auto"/>
          <w:sz w:val="24"/>
          <w:szCs w:val="24"/>
          <w:highlight w:val="none"/>
          <w:lang w:val="en-US" w:eastAsia="zh-CN"/>
        </w:rPr>
        <w:t>由生产厂家回收处置</w:t>
      </w:r>
      <w:r>
        <w:rPr>
          <w:rFonts w:hint="default" w:ascii="Times New Roman" w:hAnsi="Times New Roman" w:eastAsia="仿宋_GB2312" w:cs="Times New Roman"/>
          <w:color w:val="auto"/>
          <w:sz w:val="24"/>
          <w:szCs w:val="24"/>
          <w:highlight w:val="none"/>
          <w:lang w:val="en-US" w:eastAsia="zh-CN"/>
        </w:rPr>
        <w:t>；废离子交换树脂、废反渗透膜</w:t>
      </w:r>
      <w:r>
        <w:rPr>
          <w:rFonts w:hint="eastAsia" w:ascii="Times New Roman" w:hAnsi="Times New Roman" w:eastAsia="仿宋_GB2312" w:cs="Times New Roman"/>
          <w:color w:val="auto"/>
          <w:sz w:val="24"/>
          <w:szCs w:val="24"/>
          <w:highlight w:val="none"/>
          <w:lang w:val="en-US" w:eastAsia="zh-CN"/>
        </w:rPr>
        <w:t>、废催化剂</w:t>
      </w:r>
      <w:r>
        <w:rPr>
          <w:rFonts w:hint="default" w:ascii="Times New Roman" w:hAnsi="Times New Roman" w:eastAsia="仿宋_GB2312" w:cs="Times New Roman"/>
          <w:color w:val="auto"/>
          <w:sz w:val="24"/>
          <w:szCs w:val="24"/>
          <w:highlight w:val="none"/>
          <w:lang w:val="en-US" w:eastAsia="zh-CN"/>
        </w:rPr>
        <w:t>由厂家回收处置，不在厂区内暂存；待鉴定固废主要为厂区污水处理站污泥，根据《国家危险废物名录（2025年版）》污水处理站污泥未列入危险废物名录，且建设单位目前无此污泥的中试料，环评阶段不具备危废鉴别条件，现阶段无法确定其危险特性，本次评价要求建设单位在生产调试阶段应将污水处理站污泥送有检测资质单位，严格按照《危险废物鉴别标准 通则》（GB5085.7-2019）进行危险性鉴定，若鉴定后污水处理站污泥属于危险废物，建设单位应将其送</w:t>
      </w:r>
      <w:r>
        <w:rPr>
          <w:rFonts w:hint="eastAsia" w:ascii="Times New Roman" w:hAnsi="Times New Roman" w:eastAsia="仿宋_GB2312" w:cs="Times New Roman"/>
          <w:color w:val="auto"/>
          <w:sz w:val="24"/>
          <w:szCs w:val="24"/>
          <w:highlight w:val="none"/>
          <w:lang w:val="en-US" w:eastAsia="zh-CN"/>
        </w:rPr>
        <w:t>有资质的第三方单位</w:t>
      </w:r>
      <w:r>
        <w:rPr>
          <w:rFonts w:hint="default" w:ascii="Times New Roman" w:hAnsi="Times New Roman" w:eastAsia="仿宋_GB2312" w:cs="Times New Roman"/>
          <w:color w:val="auto"/>
          <w:sz w:val="24"/>
          <w:szCs w:val="24"/>
          <w:highlight w:val="none"/>
          <w:lang w:val="en-US" w:eastAsia="zh-CN"/>
        </w:rPr>
        <w:t>处理；若危险特性鉴定结果污水处理站污泥不属于危险废物，则按一般工业固体废物贮存、处置要求进行处理；污水处理站污泥危险特性鉴定前应按照危险废物管理及贮存要求进行管理和贮存。</w:t>
      </w:r>
    </w:p>
    <w:p w14:paraId="7F813F94">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五</w:t>
      </w:r>
      <w:r>
        <w:rPr>
          <w:rFonts w:ascii="Times New Roman" w:hAnsi="Times New Roman" w:eastAsia="仿宋_GB2312"/>
          <w:color w:val="auto"/>
          <w:sz w:val="24"/>
          <w:szCs w:val="24"/>
        </w:rPr>
        <w:t>）运营期噪声污染防治措施</w:t>
      </w:r>
    </w:p>
    <w:p w14:paraId="556A5989">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项目运营期需严格按照《报告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》要求落实噪声防治措施，确保运营期厂界噪声</w:t>
      </w:r>
      <w:r>
        <w:rPr>
          <w:rFonts w:hint="eastAsia" w:ascii="Times New Roman" w:hAnsi="Times New Roman" w:eastAsia="仿宋_GB2312"/>
          <w:color w:val="auto"/>
          <w:sz w:val="24"/>
          <w:szCs w:val="24"/>
          <w:lang w:eastAsia="zh-CN"/>
        </w:rPr>
        <w:t>应</w:t>
      </w:r>
      <w:r>
        <w:rPr>
          <w:rFonts w:ascii="Times New Roman" w:hAnsi="Times New Roman" w:eastAsia="仿宋_GB2312"/>
          <w:color w:val="auto"/>
          <w:sz w:val="24"/>
          <w:szCs w:val="24"/>
        </w:rPr>
        <w:t>满足《工业企业厂界环境噪声排放标准》（GB12348-2008）</w:t>
      </w:r>
      <w:r>
        <w:rPr>
          <w:rFonts w:hint="eastAsia" w:ascii="Times New Roman" w:hAnsi="Times New Roman" w:eastAsia="仿宋_GB2312"/>
          <w:color w:val="auto"/>
          <w:sz w:val="24"/>
          <w:szCs w:val="24"/>
          <w:lang w:val="en-US" w:eastAsia="zh-CN"/>
        </w:rPr>
        <w:t>3</w:t>
      </w:r>
      <w:r>
        <w:rPr>
          <w:rFonts w:ascii="Times New Roman" w:hAnsi="Times New Roman" w:eastAsia="仿宋_GB2312"/>
          <w:color w:val="auto"/>
          <w:sz w:val="24"/>
          <w:szCs w:val="24"/>
        </w:rPr>
        <w:t>类标准要求。</w:t>
      </w:r>
    </w:p>
    <w:p w14:paraId="33D1B7B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spacing w:val="-6"/>
          <w:kern w:val="0"/>
          <w:sz w:val="24"/>
          <w:szCs w:val="24"/>
          <w:lang w:val="en-US" w:eastAsia="zh-CN" w:bidi="ar-SA"/>
        </w:rPr>
        <w:t>（六）</w:t>
      </w:r>
      <w:r>
        <w:rPr>
          <w:rFonts w:hint="default" w:ascii="Times New Roman" w:hAnsi="Times New Roman" w:eastAsia="仿宋_GB2312" w:cs="Times New Roman"/>
          <w:color w:val="auto"/>
          <w:sz w:val="24"/>
          <w:szCs w:val="24"/>
        </w:rPr>
        <w:t>项目投入运营前须取得主要污染物排放总量</w:t>
      </w:r>
      <w:r>
        <w:rPr>
          <w:rFonts w:hint="eastAsia" w:ascii="Times New Roman" w:hAnsi="Times New Roman" w:eastAsia="仿宋_GB2312" w:cs="Times New Roman"/>
          <w:color w:val="auto"/>
          <w:sz w:val="24"/>
          <w:szCs w:val="24"/>
          <w:lang w:val="en-US" w:eastAsia="zh-CN"/>
        </w:rPr>
        <w:t>颗粒物2.243</w:t>
      </w:r>
      <w:r>
        <w:rPr>
          <w:rFonts w:hint="default" w:ascii="Times New Roman" w:hAnsi="Times New Roman" w:eastAsia="仿宋_GB2312" w:cs="Times New Roman"/>
          <w:color w:val="auto"/>
          <w:sz w:val="24"/>
          <w:szCs w:val="24"/>
        </w:rPr>
        <w:t>吨/年、二氧化硫0.0324吨/年、氮氧化物1.023吨/年、挥发性有机物8.9251吨/年、化学需氧量74.72吨/年、氨氮3.14吨/年。</w:t>
      </w:r>
    </w:p>
    <w:p w14:paraId="54846AE3">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both"/>
        <w:textAlignment w:val="auto"/>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24"/>
          <w:szCs w:val="24"/>
          <w:lang w:val="en-US" w:eastAsia="zh-CN" w:bidi="ar-SA"/>
        </w:rPr>
        <w:t>（</w:t>
      </w:r>
      <w:r>
        <w:rPr>
          <w:rFonts w:hint="eastAsia" w:ascii="Times New Roman" w:hAnsi="Times New Roman" w:eastAsia="仿宋_GB2312" w:cs="Times New Roman"/>
          <w:color w:val="auto"/>
          <w:spacing w:val="-6"/>
          <w:kern w:val="0"/>
          <w:sz w:val="24"/>
          <w:szCs w:val="24"/>
          <w:lang w:eastAsia="zh-CN"/>
        </w:rPr>
        <w:t>七</w:t>
      </w:r>
      <w:r>
        <w:rPr>
          <w:rFonts w:hint="eastAsia" w:ascii="Times New Roman" w:hAnsi="Times New Roman" w:eastAsia="仿宋_GB2312" w:cs="Times New Roman"/>
          <w:color w:val="auto"/>
          <w:kern w:val="0"/>
          <w:sz w:val="24"/>
          <w:szCs w:val="24"/>
          <w:lang w:val="en-US" w:eastAsia="zh-CN" w:bidi="ar-SA"/>
        </w:rPr>
        <w:t>）按照《国务院安委会办公室 生态环境部 应急管理部关于进一步加强环保设备设施安全生产工作的通知》（安委办明电〔2022〕17 号）精神，严格落实环保设施安全生产要求，委托有资质的设计单位进行正规设计，在选用污染防治技术时要充分考虑安全因素，并加强各环节安全风险辨识管控，在环保设备设施改造中必须依法开展安全风险评估，按要求设置安全监测监控系统和联锁保护装置，做好安全防范。在项目建设和运营过程中，加强对各类污染治理设施的维护保养，定期进行检修，对出现故障的设施设备及时进行维修或更换，确保各类设施设备安全运行。</w:t>
      </w:r>
    </w:p>
    <w:p w14:paraId="57AB1EB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both"/>
        <w:textAlignment w:val="auto"/>
        <w:rPr>
          <w:rFonts w:hint="eastAsia" w:ascii="Times New Roman" w:hAnsi="Times New Roman" w:eastAsia="仿宋_GB2312" w:cs="Times New Roman"/>
          <w:color w:val="auto"/>
          <w:kern w:val="0"/>
          <w:sz w:val="30"/>
          <w:szCs w:val="30"/>
          <w:lang w:val="en-US" w:eastAsia="zh-CN" w:bidi="ar-SA"/>
        </w:rPr>
      </w:pPr>
    </w:p>
    <w:p w14:paraId="6D212CEB">
      <w:pPr>
        <w:keepNext w:val="0"/>
        <w:keepLines w:val="0"/>
        <w:pageBreakBefore w:val="0"/>
        <w:widowControl w:val="0"/>
        <w:kinsoku/>
        <w:wordWrap/>
        <w:overflowPunct/>
        <w:topLinePunct w:val="0"/>
        <w:autoSpaceDE/>
        <w:autoSpaceDN/>
        <w:bidi w:val="0"/>
        <w:spacing w:line="480" w:lineRule="exact"/>
        <w:textAlignment w:val="auto"/>
      </w:pP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43695"/>
    <w:rsid w:val="075E2523"/>
    <w:rsid w:val="0C961836"/>
    <w:rsid w:val="0DE505F0"/>
    <w:rsid w:val="23A83A0D"/>
    <w:rsid w:val="6EB76C30"/>
    <w:rsid w:val="7AF4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520" w:lineRule="exact"/>
      <w:ind w:firstLine="200" w:firstLineChars="200"/>
    </w:pPr>
    <w:rPr>
      <w:sz w:val="28"/>
    </w:rPr>
  </w:style>
  <w:style w:type="paragraph" w:styleId="3">
    <w:name w:val="Body Text Indent"/>
    <w:basedOn w:val="1"/>
    <w:next w:val="4"/>
    <w:uiPriority w:val="0"/>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spacing w:line="360" w:lineRule="auto"/>
      <w:ind w:firstLine="420"/>
    </w:pPr>
    <w:rPr>
      <w:sz w:val="28"/>
      <w:szCs w:val="20"/>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2026-05-22T07:26:00Z</dcterms:created>
  <dc:creator>明月</dc:creator>
  <cp:lastModifiedBy>明月</cp:lastModifiedBy>
  <dcterms:modified xsi:type="dcterms:W3CDTF">2026-05-22T07:32:37Z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BBBDA846CA42404BA0CFDAFABDB42122_13</vt:lpwstr>
  </property>
  <property fmtid="{D5CDD505-2E9C-101B-9397-08002B2CF9AE}" pid="4" name="KSOTemplateDocerSaveRecord">
    <vt:lpwstr>eyJoZGlkIjoiM2ZjNjYyNmQzMjMxZDc2ZWRmMzJmZDliYzY3NWI5MTQiLCJ1c2VySWQiOiIxMTMzMTI1Nzg4In0=</vt:lpwstr>
  </property>
</Properties>
</file>