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eastAsia="方正仿宋_GBK"/>
          <w:sz w:val="32"/>
          <w:szCs w:val="32"/>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eastAsia="方正仿宋_GBK"/>
          <w:sz w:val="32"/>
          <w:szCs w:val="32"/>
        </w:rPr>
      </w:pPr>
    </w:p>
    <w:p>
      <w:pPr>
        <w:keepNext w:val="0"/>
        <w:keepLines w:val="0"/>
        <w:pageBreakBefore w:val="0"/>
        <w:widowControl w:val="0"/>
        <w:kinsoku/>
        <w:wordWrap/>
        <w:overflowPunct/>
        <w:topLinePunct w:val="0"/>
        <w:autoSpaceDE/>
        <w:autoSpaceDN/>
        <w:bidi w:val="0"/>
        <w:adjustRightInd/>
        <w:snapToGrid/>
        <w:ind w:left="-151" w:leftChars="-72" w:right="-105" w:rightChars="-50" w:firstLine="0"/>
        <w:jc w:val="center"/>
        <w:textAlignment w:val="auto"/>
        <w:rPr>
          <w:rFonts w:hint="eastAsia" w:ascii="方正小标宋简体" w:eastAsia="方正小标宋简体"/>
          <w:color w:val="FF0000"/>
          <w:spacing w:val="10"/>
          <w:w w:val="60"/>
          <w:sz w:val="120"/>
          <w:szCs w:val="120"/>
        </w:rPr>
      </w:pPr>
      <w:r>
        <w:rPr>
          <w:rFonts w:hint="eastAsia" w:ascii="方正小标宋简体" w:eastAsia="方正小标宋简体"/>
          <w:color w:val="FF0000"/>
          <w:spacing w:val="10"/>
          <w:w w:val="60"/>
          <w:sz w:val="120"/>
          <w:szCs w:val="120"/>
        </w:rPr>
        <w:t>吴忠市人民政府办公室文件</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0"/>
        <w:jc w:val="center"/>
        <w:textAlignment w:val="auto"/>
        <w:rPr>
          <w:rFonts w:hint="eastAsia" w:ascii="方正仿宋_GBK" w:hAnsi="方正仿宋_GBK" w:eastAsia="方正仿宋_GBK" w:cs="方正仿宋_GBK"/>
          <w:sz w:val="32"/>
          <w:szCs w:val="32"/>
          <w:lang w:eastAsia="zh-CN"/>
        </w:rPr>
      </w:pPr>
      <w:bookmarkStart w:id="0" w:name="bianhao"/>
    </w:p>
    <w:p>
      <w:pPr>
        <w:pStyle w:val="12"/>
        <w:keepNext w:val="0"/>
        <w:keepLines w:val="0"/>
        <w:pageBreakBefore w:val="0"/>
        <w:widowControl w:val="0"/>
        <w:kinsoku/>
        <w:wordWrap/>
        <w:overflowPunct/>
        <w:topLinePunct w:val="0"/>
        <w:autoSpaceDE/>
        <w:autoSpaceDN/>
        <w:bidi w:val="0"/>
        <w:adjustRightInd/>
        <w:snapToGrid/>
        <w:spacing w:after="0" w:line="80" w:lineRule="exact"/>
        <w:textAlignment w:val="auto"/>
        <w:rPr>
          <w:rFonts w:hint="eastAsia"/>
          <w:lang w:eastAsia="zh-CN"/>
        </w:rPr>
      </w:pPr>
    </w:p>
    <w:p>
      <w:pPr>
        <w:pStyle w:val="4"/>
        <w:keepNext/>
        <w:keepLines/>
        <w:pageBreakBefore w:val="0"/>
        <w:widowControl w:val="0"/>
        <w:numPr>
          <w:ilvl w:val="0"/>
          <w:numId w:val="0"/>
        </w:numPr>
        <w:kinsoku/>
        <w:wordWrap/>
        <w:overflowPunct/>
        <w:topLinePunct w:val="0"/>
        <w:autoSpaceDE/>
        <w:autoSpaceDN/>
        <w:bidi w:val="0"/>
        <w:adjustRightInd/>
        <w:snapToGrid/>
        <w:spacing w:line="280" w:lineRule="exact"/>
        <w:ind w:left="0" w:leftChars="0" w:firstLine="0" w:firstLineChars="0"/>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spacing w:before="217" w:beforeLines="60"/>
        <w:ind w:left="0" w:leftChars="0" w:firstLine="0"/>
        <w:jc w:val="center"/>
        <w:textAlignment w:val="auto"/>
        <w:rPr>
          <w:rFonts w:hint="default" w:ascii="Times New Roman" w:hAnsi="Times New Roman" w:eastAsia="方正仿宋_GBK" w:cs="Times New Roman"/>
          <w:color w:val="000000"/>
          <w:sz w:val="32"/>
          <w:szCs w:val="32"/>
          <w:lang w:eastAsia="zh-CN"/>
        </w:rPr>
      </w:pPr>
      <w:r>
        <w:rPr>
          <w:color w:val="000000"/>
        </w:rPr>
        <mc:AlternateContent>
          <mc:Choice Requires="wps">
            <w:drawing>
              <wp:anchor distT="0" distB="0" distL="114300" distR="114300" simplePos="0" relativeHeight="251658240" behindDoc="0" locked="0" layoutInCell="1" allowOverlap="1">
                <wp:simplePos x="0" y="0"/>
                <wp:positionH relativeFrom="column">
                  <wp:posOffset>-200025</wp:posOffset>
                </wp:positionH>
                <wp:positionV relativeFrom="paragraph">
                  <wp:posOffset>476250</wp:posOffset>
                </wp:positionV>
                <wp:extent cx="6022340" cy="0"/>
                <wp:effectExtent l="0" t="0" r="0" b="0"/>
                <wp:wrapNone/>
                <wp:docPr id="2" name="直接连接符 2"/>
                <wp:cNvGraphicFramePr/>
                <a:graphic xmlns:a="http://schemas.openxmlformats.org/drawingml/2006/main">
                  <a:graphicData uri="http://schemas.microsoft.com/office/word/2010/wordprocessingShape">
                    <wps:wsp>
                      <wps:cNvCnPr/>
                      <wps:spPr>
                        <a:xfrm flipV="true">
                          <a:off x="0" y="0"/>
                          <a:ext cx="6022340" cy="0"/>
                        </a:xfrm>
                        <a:prstGeom prst="line">
                          <a:avLst/>
                        </a:prstGeom>
                        <a:ln w="15875" cap="flat" cmpd="sng">
                          <a:solidFill>
                            <a:srgbClr val="FF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flip:y;margin-left:-15.75pt;margin-top:37.5pt;height:0pt;width:474.2pt;z-index:251658240;mso-width-relative:page;mso-height-relative:page;" filled="f" stroked="t" coordsize="21600,21600" o:gfxdata="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BYA&#10;AABkcnMvUEsBAhQAFAAAAAgAh07iQAw307zXAAAACQEAAA8AAAAAAAAAAQAgAAAAOAAAAGRycy9k&#10;b3ducmV2LnhtbFBLAQIUABQAAAAIAIdO4kBtmcaF7QEAALUDAAAOAAAAAAAAAAEAIAAAADwBAABk&#10;cnMvZTJvRG9jLnhtbFBLBQYAAAAABgAGAFkBAACbBQAAAAA=&#10;">
                <v:fill on="f" focussize="0,0"/>
                <v:stroke weight="1.25pt" color="#FF0000" joinstyle="round"/>
                <v:imagedata o:title=""/>
                <o:lock v:ext="edit" aspectratio="f"/>
              </v:line>
            </w:pict>
          </mc:Fallback>
        </mc:AlternateContent>
      </w:r>
      <w:r>
        <w:rPr>
          <w:rFonts w:hint="default" w:ascii="Times New Roman" w:hAnsi="Times New Roman" w:eastAsia="方正仿宋_GBK" w:cs="Times New Roman"/>
          <w:color w:val="000000"/>
          <w:sz w:val="32"/>
          <w:szCs w:val="32"/>
          <w:lang w:eastAsia="zh-CN"/>
        </w:rPr>
        <w:t>吴政办发</w:t>
      </w:r>
      <w:r>
        <w:rPr>
          <w:rFonts w:hint="default" w:ascii="Times New Roman" w:hAnsi="Times New Roman" w:eastAsia="方正仿宋_GBK" w:cs="Times New Roman"/>
          <w:color w:val="000000"/>
          <w:sz w:val="32"/>
          <w:szCs w:val="32"/>
        </w:rPr>
        <w:t>〔20</w:t>
      </w:r>
      <w:r>
        <w:rPr>
          <w:rFonts w:hint="default" w:ascii="Times New Roman" w:hAnsi="Times New Roman" w:eastAsia="方正仿宋_GBK" w:cs="Times New Roman"/>
          <w:color w:val="000000"/>
          <w:sz w:val="32"/>
          <w:szCs w:val="32"/>
          <w:lang w:val="en-US" w:eastAsia="zh-CN"/>
        </w:rPr>
        <w:t>2</w:t>
      </w:r>
      <w:r>
        <w:rPr>
          <w:rFonts w:hint="default" w:ascii="Times New Roman" w:hAnsi="Times New Roman" w:eastAsia="方正仿宋_GBK" w:cs="Times New Roman"/>
          <w:color w:val="000000"/>
          <w:sz w:val="32"/>
          <w:szCs w:val="32"/>
          <w:lang w:val="en" w:eastAsia="zh-CN"/>
        </w:rPr>
        <w:t>2</w:t>
      </w:r>
      <w:r>
        <w:rPr>
          <w:rFonts w:hint="default" w:ascii="Times New Roman" w:hAnsi="Times New Roman" w:eastAsia="方正仿宋_GBK" w:cs="Times New Roman"/>
          <w:color w:val="000000"/>
          <w:sz w:val="32"/>
          <w:szCs w:val="32"/>
        </w:rPr>
        <w:t>〕</w:t>
      </w:r>
      <w:r>
        <w:rPr>
          <w:rFonts w:hint="eastAsia" w:ascii="Times New Roman" w:hAnsi="Times New Roman" w:eastAsia="方正仿宋_GBK" w:cs="Times New Roman"/>
          <w:color w:val="000000"/>
          <w:sz w:val="32"/>
          <w:szCs w:val="32"/>
          <w:lang w:val="en-US" w:eastAsia="zh-CN"/>
        </w:rPr>
        <w:t>31</w:t>
      </w:r>
      <w:r>
        <w:rPr>
          <w:rFonts w:hint="default" w:ascii="Times New Roman" w:hAnsi="Times New Roman" w:eastAsia="方正仿宋_GBK" w:cs="Times New Roman"/>
          <w:color w:val="000000"/>
          <w:sz w:val="32"/>
          <w:szCs w:val="32"/>
          <w:lang w:eastAsia="zh-CN"/>
        </w:rPr>
        <w:t>号</w:t>
      </w:r>
      <w:bookmarkEnd w:id="0"/>
    </w:p>
    <w:p>
      <w:pPr>
        <w:keepNext w:val="0"/>
        <w:keepLines w:val="0"/>
        <w:pageBreakBefore w:val="0"/>
        <w:widowControl w:val="0"/>
        <w:kinsoku/>
        <w:wordWrap/>
        <w:overflowPunct/>
        <w:topLinePunct w:val="0"/>
        <w:autoSpaceDE/>
        <w:autoSpaceDN/>
        <w:bidi w:val="0"/>
        <w:adjustRightInd/>
        <w:snapToGrid/>
        <w:spacing w:line="400" w:lineRule="exact"/>
        <w:ind w:right="-136" w:rightChars="-65"/>
        <w:jc w:val="center"/>
        <w:textAlignment w:val="auto"/>
        <w:rPr>
          <w:rFonts w:hint="eastAsia"/>
          <w:color w:val="000000"/>
          <w:szCs w:val="32"/>
        </w:rPr>
      </w:pPr>
    </w:p>
    <w:p>
      <w:pPr>
        <w:pStyle w:val="3"/>
        <w:keepNext/>
        <w:keepLines/>
        <w:pageBreakBefore w:val="0"/>
        <w:widowControl w:val="0"/>
        <w:kinsoku/>
        <w:wordWrap/>
        <w:overflowPunct/>
        <w:topLinePunct w:val="0"/>
        <w:autoSpaceDE/>
        <w:autoSpaceDN/>
        <w:bidi w:val="0"/>
        <w:adjustRightInd/>
        <w:snapToGrid/>
        <w:spacing w:beforeAutospacing="0" w:afterAutospacing="0" w:line="300" w:lineRule="exact"/>
        <w:ind w:firstLine="0"/>
        <w:jc w:val="center"/>
        <w:textAlignment w:val="auto"/>
        <w:rPr>
          <w:rFonts w:hint="eastAsia" w:ascii="方正小标宋简体" w:hAnsi="方正小标宋简体" w:eastAsia="方正小标宋简体" w:cs="方正小标宋简体"/>
          <w:b w:val="0"/>
          <w:bCs w:val="0"/>
          <w:sz w:val="44"/>
          <w:szCs w:val="44"/>
          <w:lang w:val="en-US" w:eastAsia="zh-CN"/>
        </w:rPr>
      </w:pP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60" w:lineRule="exact"/>
        <w:ind w:left="0" w:right="0" w:firstLine="0"/>
        <w:jc w:val="center"/>
        <w:textAlignment w:val="auto"/>
        <w:rPr>
          <w:rFonts w:hint="eastAsia" w:ascii="Times New Roman" w:hAnsi="Times New Roman" w:eastAsia="方正小标宋简体" w:cs="Times New Roman"/>
          <w:b w:val="0"/>
          <w:bCs w:val="0"/>
          <w:i w:val="0"/>
          <w:iCs w:val="0"/>
          <w:caps w:val="0"/>
          <w:color w:val="000000" w:themeColor="text1"/>
          <w:spacing w:val="0"/>
          <w:sz w:val="44"/>
          <w:szCs w:val="44"/>
          <w:shd w:val="clear" w:fill="FFFFFF"/>
          <w:lang w:eastAsia="zh-CN"/>
          <w14:textFill>
            <w14:solidFill>
              <w14:schemeClr w14:val="tx1"/>
            </w14:solidFill>
          </w14:textFill>
        </w:rPr>
      </w:pPr>
      <w:r>
        <w:rPr>
          <w:rFonts w:hint="eastAsia" w:ascii="Times New Roman" w:hAnsi="Times New Roman" w:eastAsia="方正小标宋简体" w:cs="Times New Roman"/>
          <w:b w:val="0"/>
          <w:bCs w:val="0"/>
          <w:i w:val="0"/>
          <w:iCs w:val="0"/>
          <w:caps w:val="0"/>
          <w:color w:val="000000" w:themeColor="text1"/>
          <w:spacing w:val="0"/>
          <w:sz w:val="44"/>
          <w:szCs w:val="44"/>
          <w:shd w:val="clear" w:fill="FFFFFF"/>
          <w:lang w:eastAsia="zh-CN"/>
          <w14:textFill>
            <w14:solidFill>
              <w14:schemeClr w14:val="tx1"/>
            </w14:solidFill>
          </w14:textFill>
        </w:rPr>
        <w:t>吴忠市人民政府办公室关于印发</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60" w:lineRule="exact"/>
        <w:ind w:left="0" w:right="0" w:firstLine="0"/>
        <w:jc w:val="center"/>
        <w:textAlignment w:val="auto"/>
        <w:rPr>
          <w:rFonts w:hint="default" w:ascii="Times New Roman" w:hAnsi="Times New Roman" w:eastAsia="方正小标宋简体" w:cs="Times New Roman"/>
          <w:b w:val="0"/>
          <w:bCs w:val="0"/>
          <w:i w:val="0"/>
          <w:caps w:val="0"/>
          <w:color w:val="000000" w:themeColor="text1"/>
          <w:spacing w:val="0"/>
          <w:sz w:val="44"/>
          <w:szCs w:val="44"/>
          <w:shd w:val="clear" w:color="auto" w:fill="FFFFFF"/>
          <w:lang w:val="en-US" w:eastAsia="zh-CN"/>
          <w14:textFill>
            <w14:solidFill>
              <w14:schemeClr w14:val="tx1"/>
            </w14:solidFill>
          </w14:textFill>
        </w:rPr>
      </w:pPr>
      <w:r>
        <w:rPr>
          <w:rFonts w:hint="eastAsia" w:ascii="Times New Roman" w:hAnsi="Times New Roman" w:eastAsia="方正小标宋简体" w:cs="Times New Roman"/>
          <w:b w:val="0"/>
          <w:bCs w:val="0"/>
          <w:i w:val="0"/>
          <w:iCs w:val="0"/>
          <w:caps w:val="0"/>
          <w:color w:val="000000" w:themeColor="text1"/>
          <w:spacing w:val="0"/>
          <w:sz w:val="44"/>
          <w:szCs w:val="44"/>
          <w:shd w:val="clear" w:fill="FFFFFF"/>
          <w:lang w:eastAsia="zh-CN"/>
          <w14:textFill>
            <w14:solidFill>
              <w14:schemeClr w14:val="tx1"/>
            </w14:solidFill>
          </w14:textFill>
        </w:rPr>
        <w:t>《</w:t>
      </w:r>
      <w:r>
        <w:rPr>
          <w:rFonts w:hint="default" w:ascii="Times New Roman" w:hAnsi="Times New Roman" w:eastAsia="方正小标宋简体" w:cs="Times New Roman"/>
          <w:b w:val="0"/>
          <w:bCs w:val="0"/>
          <w:i w:val="0"/>
          <w:iCs w:val="0"/>
          <w:caps w:val="0"/>
          <w:color w:val="000000" w:themeColor="text1"/>
          <w:spacing w:val="0"/>
          <w:sz w:val="44"/>
          <w:szCs w:val="44"/>
          <w:shd w:val="clear" w:fill="FFFFFF"/>
          <w:lang w:eastAsia="zh-CN"/>
          <w14:textFill>
            <w14:solidFill>
              <w14:schemeClr w14:val="tx1"/>
            </w14:solidFill>
          </w14:textFill>
        </w:rPr>
        <w:t>吴忠市</w:t>
      </w:r>
      <w:r>
        <w:rPr>
          <w:rFonts w:hint="default" w:ascii="Times New Roman" w:hAnsi="Times New Roman" w:eastAsia="方正小标宋简体" w:cs="Times New Roman"/>
          <w:b w:val="0"/>
          <w:bCs w:val="0"/>
          <w:i w:val="0"/>
          <w:caps w:val="0"/>
          <w:color w:val="000000" w:themeColor="text1"/>
          <w:spacing w:val="0"/>
          <w:sz w:val="44"/>
          <w:szCs w:val="44"/>
          <w:shd w:val="clear" w:color="auto" w:fill="FFFFFF"/>
          <w:lang w:val="en-US" w:eastAsia="zh-CN"/>
          <w14:textFill>
            <w14:solidFill>
              <w14:schemeClr w14:val="tx1"/>
            </w14:solidFill>
          </w14:textFill>
        </w:rPr>
        <w:t>“十四五”养老托育服务健康发展</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60" w:lineRule="exact"/>
        <w:ind w:left="0" w:right="0" w:firstLine="0"/>
        <w:jc w:val="center"/>
        <w:textAlignment w:val="auto"/>
        <w:rPr>
          <w:rFonts w:hint="eastAsia" w:ascii="Times New Roman" w:hAnsi="Times New Roman" w:eastAsia="方正小标宋简体" w:cs="Times New Roman"/>
          <w:b w:val="0"/>
          <w:bCs w:val="0"/>
          <w:i w:val="0"/>
          <w:iCs w:val="0"/>
          <w:caps w:val="0"/>
          <w:color w:val="000000" w:themeColor="text1"/>
          <w:spacing w:val="0"/>
          <w:sz w:val="44"/>
          <w:szCs w:val="44"/>
          <w:shd w:val="clear" w:fill="FFFFFF"/>
          <w:lang w:eastAsia="zh-CN"/>
          <w14:textFill>
            <w14:solidFill>
              <w14:schemeClr w14:val="tx1"/>
            </w14:solidFill>
          </w14:textFill>
        </w:rPr>
      </w:pPr>
      <w:r>
        <w:rPr>
          <w:rFonts w:hint="default" w:ascii="Times New Roman" w:hAnsi="Times New Roman" w:eastAsia="方正小标宋简体" w:cs="Times New Roman"/>
          <w:b w:val="0"/>
          <w:bCs w:val="0"/>
          <w:i w:val="0"/>
          <w:caps w:val="0"/>
          <w:color w:val="000000" w:themeColor="text1"/>
          <w:spacing w:val="0"/>
          <w:sz w:val="44"/>
          <w:szCs w:val="44"/>
          <w:shd w:val="clear" w:color="auto" w:fill="FFFFFF"/>
          <w:lang w:val="en-US" w:eastAsia="zh-CN"/>
          <w14:textFill>
            <w14:solidFill>
              <w14:schemeClr w14:val="tx1"/>
            </w14:solidFill>
          </w14:textFill>
        </w:rPr>
        <w:t>实施</w:t>
      </w:r>
      <w:r>
        <w:rPr>
          <w:rFonts w:hint="default" w:ascii="Times New Roman" w:hAnsi="Times New Roman" w:eastAsia="方正小标宋简体" w:cs="Times New Roman"/>
          <w:b w:val="0"/>
          <w:bCs w:val="0"/>
          <w:i w:val="0"/>
          <w:iCs w:val="0"/>
          <w:caps w:val="0"/>
          <w:color w:val="000000" w:themeColor="text1"/>
          <w:spacing w:val="0"/>
          <w:sz w:val="44"/>
          <w:szCs w:val="44"/>
          <w:shd w:val="clear" w:fill="FFFFFF"/>
          <w14:textFill>
            <w14:solidFill>
              <w14:schemeClr w14:val="tx1"/>
            </w14:solidFill>
          </w14:textFill>
        </w:rPr>
        <w:t>方案</w:t>
      </w:r>
      <w:r>
        <w:rPr>
          <w:rFonts w:hint="eastAsia" w:ascii="Times New Roman" w:hAnsi="Times New Roman" w:eastAsia="方正小标宋简体" w:cs="Times New Roman"/>
          <w:b w:val="0"/>
          <w:bCs w:val="0"/>
          <w:i w:val="0"/>
          <w:iCs w:val="0"/>
          <w:caps w:val="0"/>
          <w:color w:val="000000" w:themeColor="text1"/>
          <w:spacing w:val="0"/>
          <w:sz w:val="44"/>
          <w:szCs w:val="44"/>
          <w:shd w:val="clear" w:fill="FFFFFF"/>
          <w:lang w:eastAsia="zh-CN"/>
          <w14:textFill>
            <w14:solidFill>
              <w14:schemeClr w14:val="tx1"/>
            </w14:solidFill>
          </w14:textFill>
        </w:rPr>
        <w:t>》的通知</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imes New Roman" w:hAnsi="Times New Roman" w:eastAsia="方正小标宋简体" w:cs="Times New Roman"/>
          <w:b w:val="0"/>
          <w:bCs w:val="0"/>
          <w:i w:val="0"/>
          <w:iCs w:val="0"/>
          <w:caps w:val="0"/>
          <w:color w:val="000000" w:themeColor="text1"/>
          <w:spacing w:val="0"/>
          <w:sz w:val="44"/>
          <w:szCs w:val="44"/>
          <w:shd w:val="clear" w:fill="FFFFFF"/>
          <w:lang w:eastAsia="zh-CN"/>
          <w14:textFill>
            <w14:solidFill>
              <w14:schemeClr w14:val="tx1"/>
            </w14:solidFill>
          </w14:textFill>
        </w:rPr>
      </w:pPr>
    </w:p>
    <w:p>
      <w:pPr>
        <w:pStyle w:val="11"/>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default" w:ascii="Times New Roman" w:hAnsi="Times New Roman" w:eastAsia="仿宋_GB2312" w:cs="Times New Roman"/>
          <w:b w:val="0"/>
          <w:bCs w:val="0"/>
          <w:i w:val="0"/>
          <w:iCs w:val="0"/>
          <w:caps w:val="0"/>
          <w:color w:val="000000" w:themeColor="text1"/>
          <w:spacing w:val="0"/>
          <w:sz w:val="32"/>
          <w:szCs w:val="32"/>
          <w:shd w:val="clear" w:fill="FFFFFF"/>
          <w:lang w:eastAsia="zh-CN"/>
          <w14:textFill>
            <w14:solidFill>
              <w14:schemeClr w14:val="tx1"/>
            </w14:solidFill>
          </w14:textFill>
        </w:rPr>
      </w:pPr>
      <w:r>
        <w:rPr>
          <w:rFonts w:hint="default" w:ascii="Times New Roman" w:hAnsi="Times New Roman" w:eastAsia="仿宋_GB2312" w:cs="Times New Roman"/>
          <w:b w:val="0"/>
          <w:bCs w:val="0"/>
          <w:i w:val="0"/>
          <w:iCs w:val="0"/>
          <w:caps w:val="0"/>
          <w:color w:val="000000" w:themeColor="text1"/>
          <w:spacing w:val="0"/>
          <w:sz w:val="32"/>
          <w:szCs w:val="32"/>
          <w:shd w:val="clear" w:fill="FFFFFF"/>
          <w:lang w:eastAsia="zh-CN"/>
          <w14:textFill>
            <w14:solidFill>
              <w14:schemeClr w14:val="tx1"/>
            </w14:solidFill>
          </w14:textFill>
        </w:rPr>
        <w:t>各县（市、区）人民政府，市直各部门、各人民团体：</w:t>
      </w:r>
    </w:p>
    <w:p>
      <w:pPr>
        <w:pStyle w:val="11"/>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default" w:ascii="Times New Roman" w:hAnsi="Times New Roman" w:eastAsia="仿宋_GB2312" w:cs="Times New Roman"/>
          <w:b w:val="0"/>
          <w:bCs w:val="0"/>
          <w:i w:val="0"/>
          <w:iCs w:val="0"/>
          <w:caps w:val="0"/>
          <w:color w:val="000000" w:themeColor="text1"/>
          <w:spacing w:val="0"/>
          <w:sz w:val="32"/>
          <w:szCs w:val="32"/>
          <w:shd w:val="clear" w:fill="FFFFFF"/>
          <w:lang w:val="en-US" w:eastAsia="zh-CN"/>
          <w14:textFill>
            <w14:solidFill>
              <w14:schemeClr w14:val="tx1"/>
            </w14:solidFill>
          </w14:textFill>
        </w:rPr>
      </w:pPr>
      <w:r>
        <w:rPr>
          <w:rFonts w:hint="default" w:ascii="Times New Roman" w:hAnsi="Times New Roman"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b w:val="0"/>
          <w:bCs w:val="0"/>
          <w:i w:val="0"/>
          <w:iCs w:val="0"/>
          <w:caps w:val="0"/>
          <w:color w:val="000000" w:themeColor="text1"/>
          <w:spacing w:val="0"/>
          <w:sz w:val="32"/>
          <w:szCs w:val="32"/>
          <w:shd w:val="clear" w:fill="FFFFFF"/>
          <w:lang w:val="en-US" w:eastAsia="zh-CN"/>
          <w14:textFill>
            <w14:solidFill>
              <w14:schemeClr w14:val="tx1"/>
            </w14:solidFill>
          </w14:textFill>
        </w:rPr>
        <w:t>《</w:t>
      </w:r>
      <w:r>
        <w:rPr>
          <w:rFonts w:hint="default" w:ascii="Times New Roman" w:hAnsi="Times New Roman" w:eastAsia="仿宋_GB2312" w:cs="Times New Roman"/>
          <w:b w:val="0"/>
          <w:bCs w:val="0"/>
          <w:i w:val="0"/>
          <w:iCs w:val="0"/>
          <w:caps w:val="0"/>
          <w:color w:val="000000" w:themeColor="text1"/>
          <w:spacing w:val="0"/>
          <w:sz w:val="32"/>
          <w:szCs w:val="32"/>
          <w:shd w:val="clear" w:fill="FFFFFF"/>
          <w:lang w:eastAsia="zh-CN"/>
          <w14:textFill>
            <w14:solidFill>
              <w14:schemeClr w14:val="tx1"/>
            </w14:solidFill>
          </w14:textFill>
        </w:rPr>
        <w:t>吴忠市</w:t>
      </w:r>
      <w:r>
        <w:rPr>
          <w:rFonts w:hint="default" w:ascii="Times New Roman" w:hAnsi="Times New Roman" w:eastAsia="仿宋_GB2312" w:cs="Times New Roman"/>
          <w:b w:val="0"/>
          <w:bCs w:val="0"/>
          <w:i w:val="0"/>
          <w:iCs w:val="0"/>
          <w:caps w:val="0"/>
          <w:color w:val="000000" w:themeColor="text1"/>
          <w:spacing w:val="0"/>
          <w:sz w:val="32"/>
          <w:szCs w:val="32"/>
          <w:shd w:val="clear" w:fill="FFFFFF"/>
          <w:lang w:val="en-US" w:eastAsia="zh-CN"/>
          <w14:textFill>
            <w14:solidFill>
              <w14:schemeClr w14:val="tx1"/>
            </w14:solidFill>
          </w14:textFill>
        </w:rPr>
        <w:t>“十四五”养老托育服务健康发展实施</w:t>
      </w:r>
      <w:r>
        <w:rPr>
          <w:rFonts w:hint="default" w:ascii="Times New Roman" w:hAnsi="Times New Roman" w:eastAsia="仿宋_GB2312" w:cs="Times New Roman"/>
          <w:b w:val="0"/>
          <w:bCs w:val="0"/>
          <w:i w:val="0"/>
          <w:iCs w:val="0"/>
          <w:caps w:val="0"/>
          <w:color w:val="000000" w:themeColor="text1"/>
          <w:spacing w:val="0"/>
          <w:sz w:val="32"/>
          <w:szCs w:val="32"/>
          <w:shd w:val="clear" w:fill="FFFFFF"/>
          <w:lang w:eastAsia="zh-CN"/>
          <w14:textFill>
            <w14:solidFill>
              <w14:schemeClr w14:val="tx1"/>
            </w14:solidFill>
          </w14:textFill>
        </w:rPr>
        <w:t>方案</w:t>
      </w:r>
      <w:r>
        <w:rPr>
          <w:rFonts w:hint="default" w:ascii="Times New Roman" w:hAnsi="Times New Roman" w:eastAsia="仿宋_GB2312" w:cs="Times New Roman"/>
          <w:b w:val="0"/>
          <w:bCs w:val="0"/>
          <w:i w:val="0"/>
          <w:iCs w:val="0"/>
          <w:caps w:val="0"/>
          <w:color w:val="000000" w:themeColor="text1"/>
          <w:spacing w:val="0"/>
          <w:sz w:val="32"/>
          <w:szCs w:val="32"/>
          <w:shd w:val="clear" w:fill="FFFFFF"/>
          <w:lang w:val="en-US" w:eastAsia="zh-CN"/>
          <w14:textFill>
            <w14:solidFill>
              <w14:schemeClr w14:val="tx1"/>
            </w14:solidFill>
          </w14:textFill>
        </w:rPr>
        <w:t>》已经市人民政府第16次常务会议审议通过，现印发给你们，请结合实际，认真抓好落实。</w:t>
      </w:r>
    </w:p>
    <w:p>
      <w:pPr>
        <w:rPr>
          <w:rFonts w:hint="default" w:ascii="Times New Roman" w:hAnsi="Times New Roman" w:eastAsia="仿宋_GB2312" w:cs="Times New Roman"/>
          <w:b w:val="0"/>
          <w:bCs w:val="0"/>
          <w:i w:val="0"/>
          <w:iCs w:val="0"/>
          <w:caps w:val="0"/>
          <w:color w:val="000000" w:themeColor="text1"/>
          <w:spacing w:val="0"/>
          <w:sz w:val="32"/>
          <w:szCs w:val="32"/>
          <w:shd w:val="clear" w:fill="FFFFFF"/>
          <w:lang w:val="en-US" w:eastAsia="zh-CN"/>
          <w14:textFill>
            <w14:solidFill>
              <w14:schemeClr w14:val="tx1"/>
            </w14:solidFill>
          </w14:textFill>
        </w:rPr>
      </w:pPr>
    </w:p>
    <w:p>
      <w:pPr>
        <w:pStyle w:val="2"/>
        <w:rPr>
          <w:rFonts w:hint="default"/>
          <w:color w:val="000000" w:themeColor="text1"/>
          <w:lang w:val="en-US" w:eastAsia="zh-CN"/>
          <w14:textFill>
            <w14:solidFill>
              <w14:schemeClr w14:val="tx1"/>
            </w14:solidFill>
          </w14:textFill>
        </w:rPr>
      </w:pPr>
    </w:p>
    <w:p>
      <w:pPr>
        <w:pStyle w:val="11"/>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ascii="Times New Roman" w:hAnsi="Times New Roman" w:eastAsia="仿宋_GB2312" w:cs="Times New Roman"/>
          <w:b w:val="0"/>
          <w:bCs w:val="0"/>
          <w:i w:val="0"/>
          <w:iCs w:val="0"/>
          <w:caps w:val="0"/>
          <w:color w:val="000000" w:themeColor="text1"/>
          <w:spacing w:val="0"/>
          <w:sz w:val="32"/>
          <w:szCs w:val="32"/>
          <w:shd w:val="clear" w:fill="FFFFFF"/>
          <w:lang w:val="en-US" w:eastAsia="zh-CN"/>
          <w14:textFill>
            <w14:solidFill>
              <w14:schemeClr w14:val="tx1"/>
            </w14:solidFill>
          </w14:textFill>
        </w:rPr>
      </w:pPr>
      <w:r>
        <w:rPr>
          <w:rFonts w:hint="default" w:ascii="Times New Roman" w:hAnsi="Times New Roman" w:eastAsia="仿宋_GB2312" w:cs="Times New Roman"/>
          <w:b w:val="0"/>
          <w:bCs w:val="0"/>
          <w:i w:val="0"/>
          <w:iCs w:val="0"/>
          <w:caps w:val="0"/>
          <w:color w:val="000000" w:themeColor="text1"/>
          <w:spacing w:val="0"/>
          <w:sz w:val="32"/>
          <w:szCs w:val="32"/>
          <w:shd w:val="clear" w:fill="FFFFFF"/>
          <w:lang w:val="en-US" w:eastAsia="zh-CN"/>
          <w14:textFill>
            <w14:solidFill>
              <w14:schemeClr w14:val="tx1"/>
            </w14:solidFill>
          </w14:textFill>
        </w:rPr>
        <w:t xml:space="preserve">                     </w:t>
      </w:r>
      <w:r>
        <w:rPr>
          <w:rFonts w:hint="eastAsia" w:ascii="Times New Roman" w:hAnsi="Times New Roman" w:eastAsia="仿宋_GB2312" w:cs="Times New Roman"/>
          <w:b w:val="0"/>
          <w:bCs w:val="0"/>
          <w:i w:val="0"/>
          <w:iCs w:val="0"/>
          <w:caps w:val="0"/>
          <w:color w:val="000000" w:themeColor="text1"/>
          <w:spacing w:val="0"/>
          <w:sz w:val="32"/>
          <w:szCs w:val="32"/>
          <w:shd w:val="clear" w:fill="FFFFFF"/>
          <w:lang w:val="en-US" w:eastAsia="zh-CN"/>
          <w14:textFill>
            <w14:solidFill>
              <w14:schemeClr w14:val="tx1"/>
            </w14:solidFill>
          </w14:textFill>
        </w:rPr>
        <w:t xml:space="preserve">   </w:t>
      </w:r>
      <w:r>
        <w:rPr>
          <w:rFonts w:hint="default" w:ascii="Times New Roman" w:hAnsi="Times New Roman" w:eastAsia="仿宋_GB2312" w:cs="Times New Roman"/>
          <w:b w:val="0"/>
          <w:bCs w:val="0"/>
          <w:i w:val="0"/>
          <w:iCs w:val="0"/>
          <w:caps w:val="0"/>
          <w:color w:val="000000" w:themeColor="text1"/>
          <w:spacing w:val="0"/>
          <w:sz w:val="32"/>
          <w:szCs w:val="32"/>
          <w:shd w:val="clear" w:fill="FFFFFF"/>
          <w:lang w:val="en-US" w:eastAsia="zh-CN"/>
          <w14:textFill>
            <w14:solidFill>
              <w14:schemeClr w14:val="tx1"/>
            </w14:solidFill>
          </w14:textFill>
        </w:rPr>
        <w:t>吴忠市人民政府办公室</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ascii="Times New Roman" w:hAnsi="Times New Roman" w:eastAsia="仿宋_GB2312" w:cs="Times New Roman"/>
          <w:b w:val="0"/>
          <w:bCs w:val="0"/>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Times New Roman" w:hAnsi="Times New Roman" w:eastAsia="仿宋_GB2312" w:cs="Times New Roman"/>
          <w:b w:val="0"/>
          <w:bCs w:val="0"/>
          <w:i w:val="0"/>
          <w:iCs w:val="0"/>
          <w:caps w:val="0"/>
          <w:color w:val="000000" w:themeColor="text1"/>
          <w:spacing w:val="0"/>
          <w:sz w:val="32"/>
          <w:szCs w:val="32"/>
          <w:shd w:val="clear" w:fill="FFFFFF"/>
          <w:lang w:val="en-US" w:eastAsia="zh-CN"/>
          <w14:textFill>
            <w14:solidFill>
              <w14:schemeClr w14:val="tx1"/>
            </w14:solidFill>
          </w14:textFill>
        </w:rPr>
        <w:t xml:space="preserve">                               </w:t>
      </w:r>
      <w:r>
        <w:rPr>
          <w:rFonts w:hint="default" w:ascii="Times New Roman" w:hAnsi="Times New Roman" w:eastAsia="仿宋_GB2312" w:cs="Times New Roman"/>
          <w:b w:val="0"/>
          <w:bCs w:val="0"/>
          <w:i w:val="0"/>
          <w:iCs w:val="0"/>
          <w:caps w:val="0"/>
          <w:color w:val="000000" w:themeColor="text1"/>
          <w:spacing w:val="0"/>
          <w:sz w:val="32"/>
          <w:szCs w:val="32"/>
          <w:shd w:val="clear" w:fill="FFFFFF"/>
          <w:lang w:val="en-US" w:eastAsia="zh-CN"/>
          <w14:textFill>
            <w14:solidFill>
              <w14:schemeClr w14:val="tx1"/>
            </w14:solidFill>
          </w14:textFill>
        </w:rPr>
        <w:t>2022年10月</w:t>
      </w:r>
      <w:r>
        <w:rPr>
          <w:rFonts w:hint="eastAsia" w:ascii="Times New Roman" w:hAnsi="Times New Roman" w:eastAsia="仿宋_GB2312" w:cs="Times New Roman"/>
          <w:b w:val="0"/>
          <w:bCs w:val="0"/>
          <w:i w:val="0"/>
          <w:iCs w:val="0"/>
          <w:caps w:val="0"/>
          <w:color w:val="000000" w:themeColor="text1"/>
          <w:spacing w:val="0"/>
          <w:sz w:val="32"/>
          <w:szCs w:val="32"/>
          <w:shd w:val="clear" w:fill="FFFFFF"/>
          <w:lang w:val="en-US" w:eastAsia="zh-CN"/>
          <w14:textFill>
            <w14:solidFill>
              <w14:schemeClr w14:val="tx1"/>
            </w14:solidFill>
          </w14:textFill>
        </w:rPr>
        <w:t>28</w:t>
      </w:r>
      <w:r>
        <w:rPr>
          <w:rFonts w:hint="default" w:ascii="Times New Roman" w:hAnsi="Times New Roman" w:eastAsia="仿宋_GB2312" w:cs="Times New Roman"/>
          <w:b w:val="0"/>
          <w:bCs w:val="0"/>
          <w:i w:val="0"/>
          <w:iCs w:val="0"/>
          <w:caps w:val="0"/>
          <w:color w:val="000000" w:themeColor="text1"/>
          <w:spacing w:val="0"/>
          <w:sz w:val="32"/>
          <w:szCs w:val="32"/>
          <w:shd w:val="clear" w:fill="FFFFFF"/>
          <w:lang w:val="en-US" w:eastAsia="zh-CN"/>
          <w14:textFill>
            <w14:solidFill>
              <w14:schemeClr w14:val="tx1"/>
            </w14:solidFill>
          </w14:textFill>
        </w:rPr>
        <w:t>日</w:t>
      </w:r>
    </w:p>
    <w:p>
      <w:pPr>
        <w:pStyle w:val="2"/>
        <w:keepNext w:val="0"/>
        <w:keepLines w:val="0"/>
        <w:pageBreakBefore w:val="0"/>
        <w:widowControl w:val="0"/>
        <w:kinsoku/>
        <w:wordWrap/>
        <w:overflowPunct/>
        <w:topLinePunct w:val="0"/>
        <w:autoSpaceDE/>
        <w:autoSpaceDN/>
        <w:bidi w:val="0"/>
        <w:adjustRightInd/>
        <w:snapToGrid/>
        <w:spacing w:line="400" w:lineRule="exact"/>
        <w:ind w:firstLine="640" w:firstLineChars="200"/>
        <w:textAlignment w:val="auto"/>
        <w:rPr>
          <w:rFonts w:hint="default"/>
          <w:color w:val="000000" w:themeColor="text1"/>
          <w:lang w:val="en-US" w:eastAsia="zh-CN"/>
          <w14:textFill>
            <w14:solidFill>
              <w14:schemeClr w14:val="tx1"/>
            </w14:solidFill>
          </w14:textFill>
        </w:rPr>
      </w:pPr>
      <w:r>
        <w:rPr>
          <w:rFonts w:hint="eastAsia" w:ascii="Times New Roman" w:hAnsi="Times New Roman" w:eastAsia="仿宋_GB2312" w:cs="Times New Roman"/>
          <w:b w:val="0"/>
          <w:bCs w:val="0"/>
          <w:i w:val="0"/>
          <w:iCs w:val="0"/>
          <w:caps w:val="0"/>
          <w:color w:val="000000" w:themeColor="text1"/>
          <w:spacing w:val="0"/>
          <w:sz w:val="32"/>
          <w:szCs w:val="32"/>
          <w:shd w:val="clear" w:fill="FFFFFF"/>
          <w:lang w:val="en-US" w:eastAsia="zh-CN"/>
          <w14:textFill>
            <w14:solidFill>
              <w14:schemeClr w14:val="tx1"/>
            </w14:solidFill>
          </w14:textFill>
        </w:rPr>
        <w:t>（此件公开发布）</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20" w:lineRule="exact"/>
        <w:ind w:left="0" w:right="0" w:firstLine="0"/>
        <w:jc w:val="center"/>
        <w:textAlignment w:val="auto"/>
        <w:rPr>
          <w:rFonts w:hint="eastAsia" w:ascii="方正小标宋_GBK" w:hAnsi="方正小标宋_GBK" w:eastAsia="方正小标宋_GBK" w:cs="方正小标宋_GBK"/>
          <w:b w:val="0"/>
          <w:bCs w:val="0"/>
          <w:i w:val="0"/>
          <w:iCs w:val="0"/>
          <w:caps w:val="0"/>
          <w:color w:val="000000" w:themeColor="text1"/>
          <w:spacing w:val="0"/>
          <w:w w:val="90"/>
          <w:sz w:val="44"/>
          <w:szCs w:val="44"/>
          <w:shd w:val="clear" w:fill="FFFFFF"/>
          <w:lang w:eastAsia="zh-CN"/>
          <w14:textFill>
            <w14:solidFill>
              <w14:schemeClr w14:val="tx1"/>
            </w14:solidFill>
          </w14:textFill>
        </w:rPr>
      </w:pPr>
      <w:r>
        <w:rPr>
          <w:rFonts w:hint="eastAsia" w:ascii="方正小标宋_GBK" w:hAnsi="方正小标宋_GBK" w:eastAsia="方正小标宋_GBK" w:cs="方正小标宋_GBK"/>
          <w:b w:val="0"/>
          <w:bCs w:val="0"/>
          <w:i w:val="0"/>
          <w:iCs w:val="0"/>
          <w:caps w:val="0"/>
          <w:color w:val="000000" w:themeColor="text1"/>
          <w:spacing w:val="0"/>
          <w:w w:val="90"/>
          <w:sz w:val="44"/>
          <w:szCs w:val="44"/>
          <w:shd w:val="clear" w:fill="FFFFFF"/>
          <w:lang w:eastAsia="zh-CN"/>
          <w14:textFill>
            <w14:solidFill>
              <w14:schemeClr w14:val="tx1"/>
            </w14:solidFill>
          </w14:textFill>
        </w:rPr>
        <w:t>吴忠市</w:t>
      </w:r>
      <w:r>
        <w:rPr>
          <w:rFonts w:hint="eastAsia" w:ascii="方正小标宋_GBK" w:hAnsi="方正小标宋_GBK" w:eastAsia="方正小标宋_GBK" w:cs="方正小标宋_GBK"/>
          <w:b w:val="0"/>
          <w:bCs w:val="0"/>
          <w:i w:val="0"/>
          <w:caps w:val="0"/>
          <w:color w:val="000000" w:themeColor="text1"/>
          <w:spacing w:val="0"/>
          <w:w w:val="90"/>
          <w:sz w:val="44"/>
          <w:szCs w:val="44"/>
          <w:shd w:val="clear" w:color="auto" w:fill="FFFFFF"/>
          <w:lang w:val="en-US" w:eastAsia="zh-CN"/>
          <w14:textFill>
            <w14:solidFill>
              <w14:schemeClr w14:val="tx1"/>
            </w14:solidFill>
          </w14:textFill>
        </w:rPr>
        <w:t>“十四五”养老托育服务健康发展实施</w:t>
      </w:r>
      <w:r>
        <w:rPr>
          <w:rFonts w:hint="eastAsia" w:ascii="方正小标宋_GBK" w:hAnsi="方正小标宋_GBK" w:eastAsia="方正小标宋_GBK" w:cs="方正小标宋_GBK"/>
          <w:b w:val="0"/>
          <w:bCs w:val="0"/>
          <w:i w:val="0"/>
          <w:iCs w:val="0"/>
          <w:caps w:val="0"/>
          <w:color w:val="000000" w:themeColor="text1"/>
          <w:spacing w:val="0"/>
          <w:w w:val="90"/>
          <w:sz w:val="44"/>
          <w:szCs w:val="44"/>
          <w:shd w:val="clear" w:fill="FFFFFF"/>
          <w14:textFill>
            <w14:solidFill>
              <w14:schemeClr w14:val="tx1"/>
            </w14:solidFill>
          </w14:textFill>
        </w:rPr>
        <w:t>方案</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Autospacing="0" w:line="576" w:lineRule="exact"/>
        <w:ind w:left="0" w:right="0" w:firstLine="640"/>
        <w:jc w:val="left"/>
        <w:textAlignment w:val="auto"/>
        <w:rPr>
          <w:rFonts w:hint="default" w:ascii="Times New Roman" w:hAnsi="Times New Roman" w:eastAsia="方正小标宋简体" w:cs="Times New Roman"/>
          <w:b w:val="0"/>
          <w:bCs w:val="0"/>
          <w:i w:val="0"/>
          <w:iCs w:val="0"/>
          <w:caps w:val="0"/>
          <w:color w:val="000000" w:themeColor="text1"/>
          <w:spacing w:val="0"/>
          <w:kern w:val="0"/>
          <w:sz w:val="44"/>
          <w:szCs w:val="44"/>
          <w:shd w:val="clear" w:fill="FFFFFF"/>
          <w:lang w:val="en-US" w:eastAsia="zh-CN" w:bidi="ar"/>
          <w14:textFill>
            <w14:solidFill>
              <w14:schemeClr w14:val="tx1"/>
            </w14:solidFill>
          </w14:textFill>
        </w:rPr>
      </w:pPr>
    </w:p>
    <w:p>
      <w:pPr>
        <w:keepNext w:val="0"/>
        <w:keepLines w:val="0"/>
        <w:pageBreakBefore w:val="0"/>
        <w:widowControl/>
        <w:suppressLineNumbers w:val="0"/>
        <w:kinsoku/>
        <w:wordWrap/>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仿宋_GB2312" w:cs="Times New Roman"/>
          <w:i w:val="0"/>
          <w:caps w:val="0"/>
          <w:color w:val="000000" w:themeColor="text1"/>
          <w:spacing w:val="0"/>
          <w:sz w:val="32"/>
          <w:szCs w:val="32"/>
          <w:shd w:val="clear" w:color="auto" w:fill="FFFFFF"/>
          <w:lang w:val="en-US" w:eastAsia="zh-CN"/>
          <w14:textFill>
            <w14:solidFill>
              <w14:schemeClr w14:val="tx1"/>
            </w14:solidFill>
          </w14:textFill>
        </w:rPr>
      </w:pPr>
      <w:r>
        <w:rPr>
          <w:rFonts w:hint="default" w:ascii="Times New Roman" w:hAnsi="Times New Roman" w:eastAsia="仿宋_GB2312" w:cs="Times New Roman"/>
          <w:i w:val="0"/>
          <w:caps w:val="0"/>
          <w:color w:val="000000" w:themeColor="text1"/>
          <w:spacing w:val="0"/>
          <w:sz w:val="32"/>
          <w:szCs w:val="32"/>
          <w:shd w:val="clear" w:color="auto" w:fill="FFFFFF"/>
          <w:lang w:val="en-US" w:eastAsia="zh-CN"/>
          <w14:textFill>
            <w14:solidFill>
              <w14:schemeClr w14:val="tx1"/>
            </w14:solidFill>
          </w14:textFill>
        </w:rPr>
        <w:t>为贯彻落实积极应对人口老龄化国家战略，</w:t>
      </w:r>
      <w:r>
        <w:rPr>
          <w:rFonts w:hint="default" w:ascii="Times New Roman" w:hAnsi="Times New Roman" w:eastAsia="仿宋_GB2312" w:cs="Times New Roman"/>
          <w:color w:val="000000" w:themeColor="text1"/>
          <w:sz w:val="32"/>
          <w:szCs w:val="32"/>
          <w14:textFill>
            <w14:solidFill>
              <w14:schemeClr w14:val="tx1"/>
            </w14:solidFill>
          </w14:textFill>
        </w:rPr>
        <w:t>进一</w:t>
      </w:r>
      <w:r>
        <w:rPr>
          <w:rFonts w:hint="default" w:ascii="Times New Roman" w:hAnsi="Times New Roman" w:eastAsia="仿宋_GB2312" w:cs="Times New Roman"/>
          <w:color w:val="000000" w:themeColor="text1"/>
          <w:sz w:val="32"/>
          <w:szCs w:val="32"/>
          <w:shd w:val="clear" w:color="auto" w:fill="FFFFFF"/>
          <w14:textFill>
            <w14:solidFill>
              <w14:schemeClr w14:val="tx1"/>
            </w14:solidFill>
          </w14:textFill>
        </w:rPr>
        <w:t>步扩大“一老一小”服务有效供给，</w:t>
      </w:r>
      <w:r>
        <w:rPr>
          <w:rFonts w:hint="default" w:ascii="Times New Roman" w:hAnsi="Times New Roman" w:eastAsia="仿宋_GB2312" w:cs="Times New Roman"/>
          <w:color w:val="000000" w:themeColor="text1"/>
          <w:sz w:val="32"/>
          <w:szCs w:val="32"/>
          <w14:textFill>
            <w14:solidFill>
              <w14:schemeClr w14:val="tx1"/>
            </w14:solidFill>
          </w14:textFill>
        </w:rPr>
        <w:t>促进养老托育服务健康发展</w:t>
      </w:r>
      <w:r>
        <w:rPr>
          <w:rFonts w:hint="default" w:ascii="Times New Roman" w:hAnsi="Times New Roman" w:eastAsia="仿宋_GB2312" w:cs="Times New Roman"/>
          <w:color w:val="000000" w:themeColor="text1"/>
          <w:sz w:val="32"/>
          <w:szCs w:val="32"/>
          <w:shd w:val="clear" w:color="auto" w:fill="FFFFFF"/>
          <w14:textFill>
            <w14:solidFill>
              <w14:schemeClr w14:val="tx1"/>
            </w14:solidFill>
          </w14:textFill>
        </w:rPr>
        <w:t>，</w:t>
      </w:r>
      <w:r>
        <w:rPr>
          <w:rFonts w:hint="default" w:ascii="Times New Roman" w:hAnsi="Times New Roman" w:eastAsia="仿宋_GB2312" w:cs="Times New Roman"/>
          <w:i w:val="0"/>
          <w:caps w:val="0"/>
          <w:color w:val="000000" w:themeColor="text1"/>
          <w:spacing w:val="0"/>
          <w:sz w:val="32"/>
          <w:szCs w:val="32"/>
          <w:shd w:val="clear" w:color="auto" w:fill="FFFFFF"/>
          <w:lang w:val="en-US" w:eastAsia="zh-CN"/>
          <w14:textFill>
            <w14:solidFill>
              <w14:schemeClr w14:val="tx1"/>
            </w14:solidFill>
          </w14:textFill>
        </w:rPr>
        <w:t>根据《国务院办公厅关于促进养老托育服务健康发展的意见》（国办发〔2020〕52号）和《自治区人民政府办公厅关于</w:t>
      </w:r>
      <w:r>
        <w:rPr>
          <w:rFonts w:hint="eastAsia" w:ascii="Times New Roman" w:hAnsi="Times New Roman" w:eastAsia="仿宋_GB2312" w:cs="Times New Roman"/>
          <w:i w:val="0"/>
          <w:caps w:val="0"/>
          <w:color w:val="000000" w:themeColor="text1"/>
          <w:spacing w:val="0"/>
          <w:sz w:val="32"/>
          <w:szCs w:val="32"/>
          <w:shd w:val="clear" w:color="auto" w:fill="FFFFFF"/>
          <w:lang w:val="en-US" w:eastAsia="zh-CN"/>
          <w14:textFill>
            <w14:solidFill>
              <w14:schemeClr w14:val="tx1"/>
            </w14:solidFill>
          </w14:textFill>
        </w:rPr>
        <w:t>印发自治区</w:t>
      </w:r>
      <w:r>
        <w:rPr>
          <w:rFonts w:hint="default" w:ascii="Times New Roman" w:hAnsi="Times New Roman" w:eastAsia="仿宋_GB2312" w:cs="Times New Roman"/>
          <w:i w:val="0"/>
          <w:caps w:val="0"/>
          <w:color w:val="000000" w:themeColor="text1"/>
          <w:spacing w:val="0"/>
          <w:sz w:val="32"/>
          <w:szCs w:val="32"/>
          <w:shd w:val="clear" w:color="auto" w:fill="FFFFFF"/>
          <w:lang w:val="en-US" w:eastAsia="zh-CN"/>
          <w14:textFill>
            <w14:solidFill>
              <w14:schemeClr w14:val="tx1"/>
            </w14:solidFill>
          </w14:textFill>
        </w:rPr>
        <w:t>促进养老托育服务健康发展</w:t>
      </w:r>
      <w:r>
        <w:rPr>
          <w:rFonts w:hint="eastAsia" w:ascii="Times New Roman" w:hAnsi="Times New Roman" w:eastAsia="仿宋_GB2312" w:cs="Times New Roman"/>
          <w:i w:val="0"/>
          <w:caps w:val="0"/>
          <w:color w:val="000000" w:themeColor="text1"/>
          <w:spacing w:val="0"/>
          <w:sz w:val="32"/>
          <w:szCs w:val="32"/>
          <w:shd w:val="clear" w:color="auto" w:fill="FFFFFF"/>
          <w:lang w:val="en-US" w:eastAsia="zh-CN"/>
          <w14:textFill>
            <w14:solidFill>
              <w14:schemeClr w14:val="tx1"/>
            </w14:solidFill>
          </w14:textFill>
        </w:rPr>
        <w:t>实施方案的通知</w:t>
      </w:r>
      <w:r>
        <w:rPr>
          <w:rFonts w:hint="default" w:ascii="Times New Roman" w:hAnsi="Times New Roman" w:eastAsia="仿宋_GB2312" w:cs="Times New Roman"/>
          <w:i w:val="0"/>
          <w:caps w:val="0"/>
          <w:color w:val="000000" w:themeColor="text1"/>
          <w:spacing w:val="0"/>
          <w:sz w:val="32"/>
          <w:szCs w:val="32"/>
          <w:shd w:val="clear" w:color="auto" w:fill="FFFFFF"/>
          <w:lang w:val="en-US" w:eastAsia="zh-CN"/>
          <w14:textFill>
            <w14:solidFill>
              <w14:schemeClr w14:val="tx1"/>
            </w14:solidFill>
          </w14:textFill>
        </w:rPr>
        <w:t>》（</w:t>
      </w:r>
      <w:r>
        <w:rPr>
          <w:rFonts w:hint="default" w:ascii="Times New Roman" w:hAnsi="Times New Roman" w:eastAsia="仿宋_GB2312" w:cs="Times New Roman"/>
          <w:b w:val="0"/>
          <w:bCs w:val="0"/>
          <w:color w:val="000000" w:themeColor="text1"/>
          <w:kern w:val="0"/>
          <w:sz w:val="32"/>
          <w:szCs w:val="32"/>
          <w:lang w:val="en-US" w:eastAsia="zh-CN" w:bidi="ar"/>
          <w14:textFill>
            <w14:solidFill>
              <w14:schemeClr w14:val="tx1"/>
            </w14:solidFill>
          </w14:textFill>
        </w:rPr>
        <w:t>宁政办发〔2022〕35号</w:t>
      </w:r>
      <w:r>
        <w:rPr>
          <w:rFonts w:hint="default" w:ascii="Times New Roman" w:hAnsi="Times New Roman" w:eastAsia="仿宋_GB2312" w:cs="Times New Roman"/>
          <w:i w:val="0"/>
          <w:caps w:val="0"/>
          <w:color w:val="000000" w:themeColor="text1"/>
          <w:spacing w:val="0"/>
          <w:sz w:val="32"/>
          <w:szCs w:val="32"/>
          <w:shd w:val="clear" w:color="auto" w:fill="FFFFFF"/>
          <w:lang w:val="en-US" w:eastAsia="zh-CN"/>
          <w14:textFill>
            <w14:solidFill>
              <w14:schemeClr w14:val="tx1"/>
            </w14:solidFill>
          </w14:textFill>
        </w:rPr>
        <w:t>）等文件精神，结合我市实际，制定本实施方案。</w:t>
      </w:r>
    </w:p>
    <w:p>
      <w:pPr>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before="0" w:beforeAutospacing="0" w:afterAutospacing="0" w:line="576" w:lineRule="exact"/>
        <w:ind w:right="0" w:rightChars="0" w:firstLine="640" w:firstLineChars="200"/>
        <w:jc w:val="left"/>
        <w:textAlignment w:val="auto"/>
        <w:outlineLvl w:val="0"/>
        <w:rPr>
          <w:rFonts w:hint="default" w:ascii="Times New Roman" w:hAnsi="Times New Roman" w:eastAsia="黑体"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pPr>
      <w:r>
        <w:rPr>
          <w:rFonts w:hint="default" w:ascii="Times New Roman" w:hAnsi="Times New Roman" w:eastAsia="黑体"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一、指导思想</w:t>
      </w:r>
    </w:p>
    <w:p>
      <w:pPr>
        <w:keepNext w:val="0"/>
        <w:keepLines w:val="0"/>
        <w:pageBreakBefore w:val="0"/>
        <w:kinsoku/>
        <w:wordWrap/>
        <w:overflowPunct/>
        <w:topLinePunct w:val="0"/>
        <w:autoSpaceDE/>
        <w:autoSpaceDN/>
        <w:bidi w:val="0"/>
        <w:adjustRightInd/>
        <w:snapToGrid/>
        <w:spacing w:line="576" w:lineRule="exact"/>
        <w:ind w:left="0" w:leftChars="0" w:right="0" w:rightChars="0" w:firstLine="640" w:firstLineChars="200"/>
        <w:textAlignment w:val="auto"/>
        <w:rPr>
          <w:rFonts w:hint="default" w:ascii="Times New Roman" w:hAnsi="Times New Roman" w:eastAsia="仿宋_GB2312" w:cs="Times New Roman"/>
          <w:i w:val="0"/>
          <w:caps w:val="0"/>
          <w:color w:val="000000" w:themeColor="text1"/>
          <w:spacing w:val="0"/>
          <w:sz w:val="32"/>
          <w:szCs w:val="32"/>
          <w:shd w:val="clear" w:color="auto" w:fill="FFFFFF"/>
          <w:lang w:val="en-US" w:eastAsia="zh-CN"/>
          <w14:textFill>
            <w14:solidFill>
              <w14:schemeClr w14:val="tx1"/>
            </w14:solidFill>
          </w14:textFill>
        </w:rPr>
      </w:pPr>
      <w:r>
        <w:rPr>
          <w:rFonts w:hint="default" w:ascii="Times New Roman" w:hAnsi="Times New Roman" w:eastAsia="仿宋_GB2312" w:cs="Times New Roman"/>
          <w:i w:val="0"/>
          <w:caps w:val="0"/>
          <w:color w:val="000000" w:themeColor="text1"/>
          <w:spacing w:val="0"/>
          <w:sz w:val="32"/>
          <w:szCs w:val="32"/>
          <w:shd w:val="clear" w:color="auto" w:fill="FFFFFF"/>
          <w:lang w:val="en-US" w:eastAsia="zh-CN"/>
          <w14:textFill>
            <w14:solidFill>
              <w14:schemeClr w14:val="tx1"/>
            </w14:solidFill>
          </w14:textFill>
        </w:rPr>
        <w:t>以习近平新时代中国特色社会主义思想为指导，全面贯彻党的</w:t>
      </w:r>
      <w:r>
        <w:rPr>
          <w:rFonts w:hint="eastAsia" w:ascii="Times New Roman" w:hAnsi="Times New Roman" w:eastAsia="仿宋_GB2312" w:cs="Times New Roman"/>
          <w:i w:val="0"/>
          <w:caps w:val="0"/>
          <w:color w:val="000000" w:themeColor="text1"/>
          <w:spacing w:val="0"/>
          <w:sz w:val="32"/>
          <w:szCs w:val="32"/>
          <w:shd w:val="clear" w:color="auto" w:fill="FFFFFF"/>
          <w:lang w:val="en-US" w:eastAsia="zh-CN"/>
          <w14:textFill>
            <w14:solidFill>
              <w14:schemeClr w14:val="tx1"/>
            </w14:solidFill>
          </w14:textFill>
        </w:rPr>
        <w:t>十九大、二十大</w:t>
      </w:r>
      <w:r>
        <w:rPr>
          <w:rFonts w:hint="default" w:ascii="Times New Roman" w:hAnsi="Times New Roman" w:eastAsia="仿宋_GB2312" w:cs="Times New Roman"/>
          <w:i w:val="0"/>
          <w:caps w:val="0"/>
          <w:color w:val="000000" w:themeColor="text1"/>
          <w:spacing w:val="0"/>
          <w:sz w:val="32"/>
          <w:szCs w:val="32"/>
          <w:shd w:val="clear" w:color="auto" w:fill="FFFFFF"/>
          <w:lang w:val="en-US" w:eastAsia="zh-CN"/>
          <w14:textFill>
            <w14:solidFill>
              <w14:schemeClr w14:val="tx1"/>
            </w14:solidFill>
          </w14:textFill>
        </w:rPr>
        <w:t>及习近平总书记视察宁夏重要讲话精神，坚持以人民为中心的发展思想，坚持党委领导、政府主导、社会参与，加快健全完善居家社区机构相协调、医养康养相结合的养老服务体系，逐步扩大3岁以下婴幼儿照护服务供给，进一步提高专业化、标准化服务水平，不断满足群众多层次、多样化养老托育服务需求，切实增强群众的获得感、幸福感、安全感。</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Autospacing="0" w:line="576" w:lineRule="exact"/>
        <w:ind w:left="0" w:right="0" w:firstLine="640"/>
        <w:jc w:val="left"/>
        <w:textAlignment w:val="auto"/>
        <w:outlineLvl w:val="0"/>
        <w:rPr>
          <w:rFonts w:hint="default" w:ascii="Times New Roman" w:hAnsi="Times New Roman" w:eastAsia="微软雅黑" w:cs="Times New Roman"/>
          <w:i w:val="0"/>
          <w:iCs w:val="0"/>
          <w:caps w:val="0"/>
          <w:color w:val="000000" w:themeColor="text1"/>
          <w:spacing w:val="0"/>
          <w:sz w:val="14"/>
          <w:szCs w:val="14"/>
          <w14:textFill>
            <w14:solidFill>
              <w14:schemeClr w14:val="tx1"/>
            </w14:solidFill>
          </w14:textFill>
        </w:rPr>
      </w:pPr>
      <w:r>
        <w:rPr>
          <w:rFonts w:hint="default" w:ascii="Times New Roman" w:hAnsi="Times New Roman" w:eastAsia="黑体"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二、发展目标</w:t>
      </w:r>
    </w:p>
    <w:p>
      <w:pPr>
        <w:keepNext w:val="0"/>
        <w:keepLines w:val="0"/>
        <w:pageBreakBefore w:val="0"/>
        <w:kinsoku/>
        <w:wordWrap/>
        <w:overflowPunct/>
        <w:topLinePunct w:val="0"/>
        <w:autoSpaceDE/>
        <w:autoSpaceDN/>
        <w:bidi w:val="0"/>
        <w:adjustRightInd/>
        <w:snapToGrid/>
        <w:spacing w:line="576" w:lineRule="exact"/>
        <w:ind w:left="0" w:leftChars="0" w:right="0" w:rightChars="0" w:firstLine="640" w:firstLineChars="200"/>
        <w:textAlignment w:val="auto"/>
        <w:rPr>
          <w:rFonts w:hint="default" w:ascii="Times New Roman" w:hAnsi="Times New Roman" w:eastAsia="仿宋_GB2312" w:cs="Times New Roman"/>
          <w:i w:val="0"/>
          <w:caps w:val="0"/>
          <w:color w:val="000000" w:themeColor="text1"/>
          <w:spacing w:val="0"/>
          <w:sz w:val="32"/>
          <w:szCs w:val="32"/>
          <w:shd w:val="clear" w:color="auto" w:fill="FFFFFF"/>
          <w:lang w:val="en-US" w:eastAsia="zh-CN"/>
          <w14:textFill>
            <w14:solidFill>
              <w14:schemeClr w14:val="tx1"/>
            </w14:solidFill>
          </w14:textFill>
        </w:rPr>
      </w:pPr>
      <w:r>
        <w:rPr>
          <w:rFonts w:hint="default" w:ascii="Times New Roman" w:hAnsi="Times New Roman" w:eastAsia="仿宋_GB2312" w:cs="Times New Roman"/>
          <w:i w:val="0"/>
          <w:caps w:val="0"/>
          <w:color w:val="000000" w:themeColor="text1"/>
          <w:spacing w:val="0"/>
          <w:sz w:val="32"/>
          <w:szCs w:val="32"/>
          <w:shd w:val="clear" w:color="auto" w:fill="FFFFFF"/>
          <w:lang w:val="en-US" w:eastAsia="zh-CN"/>
          <w14:textFill>
            <w14:solidFill>
              <w14:schemeClr w14:val="tx1"/>
            </w14:solidFill>
          </w14:textFill>
        </w:rPr>
        <w:t>到2025年，全市养老机构护理型床位占比达到60%，乡镇（街道）综合养老服务中心覆盖率达到60%，</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65岁及以上老年人健康管理率达到80%</w:t>
      </w:r>
      <w:r>
        <w:rPr>
          <w:rFonts w:hint="default" w:ascii="Times New Roman" w:hAnsi="Times New Roman" w:eastAsia="仿宋_GB2312" w:cs="Times New Roman"/>
          <w:b w:val="0"/>
          <w:bCs w:val="0"/>
          <w:color w:val="000000" w:themeColor="text1"/>
          <w:kern w:val="2"/>
          <w:sz w:val="32"/>
          <w:szCs w:val="32"/>
          <w14:textFill>
            <w14:solidFill>
              <w14:schemeClr w14:val="tx1"/>
            </w14:solidFill>
          </w14:textFill>
        </w:rPr>
        <w:t>。</w:t>
      </w:r>
      <w:r>
        <w:rPr>
          <w:rFonts w:hint="default" w:ascii="Times New Roman" w:hAnsi="Times New Roman" w:eastAsia="仿宋_GB2312" w:cs="Times New Roman"/>
          <w:i w:val="0"/>
          <w:caps w:val="0"/>
          <w:color w:val="000000" w:themeColor="text1"/>
          <w:spacing w:val="0"/>
          <w:sz w:val="32"/>
          <w:szCs w:val="32"/>
          <w:shd w:val="clear" w:color="auto" w:fill="FFFFFF"/>
          <w:lang w:val="en-US" w:eastAsia="zh-CN"/>
          <w14:textFill>
            <w14:solidFill>
              <w14:schemeClr w14:val="tx1"/>
            </w14:solidFill>
          </w14:textFill>
        </w:rPr>
        <w:t>居家社区机构相协调、医养康养相结合的养老服务体系更加完善，多元化、多层次的养老服务机构进一步优化，养老服务标准更加规范，养老服务质量明显提升；每千人口拥有3岁以下婴幼儿托位数力争达到3.5个，3岁以下儿童系统管理率达到95%以上，普惠性托位占比达到60%</w:t>
      </w:r>
      <w:r>
        <w:rPr>
          <w:rFonts w:hint="eastAsia" w:ascii="Times New Roman" w:hAnsi="Times New Roman" w:eastAsia="仿宋_GB2312" w:cs="Times New Roman"/>
          <w:i w:val="0"/>
          <w:caps w:val="0"/>
          <w:color w:val="000000" w:themeColor="text1"/>
          <w:spacing w:val="0"/>
          <w:sz w:val="32"/>
          <w:szCs w:val="32"/>
          <w:shd w:val="clear" w:color="auto" w:fill="FFFFFF"/>
          <w:lang w:val="en-US" w:eastAsia="zh-CN"/>
          <w14:textFill>
            <w14:solidFill>
              <w14:schemeClr w14:val="tx1"/>
            </w14:solidFill>
          </w14:textFill>
        </w:rPr>
        <w:t>，</w:t>
      </w:r>
      <w:r>
        <w:rPr>
          <w:rFonts w:hint="default" w:ascii="Times New Roman" w:hAnsi="Times New Roman" w:eastAsia="仿宋_GB2312" w:cs="Times New Roman"/>
          <w:i w:val="0"/>
          <w:caps w:val="0"/>
          <w:color w:val="000000" w:themeColor="text1"/>
          <w:spacing w:val="0"/>
          <w:sz w:val="32"/>
          <w:szCs w:val="32"/>
          <w:shd w:val="clear" w:color="auto" w:fill="FFFFFF"/>
          <w:lang w:val="en-US" w:eastAsia="zh-CN"/>
          <w14:textFill>
            <w14:solidFill>
              <w14:schemeClr w14:val="tx1"/>
            </w14:solidFill>
          </w14:textFill>
        </w:rPr>
        <w:t>城镇社区托育服务机构更加完善，托育服务政策法规体系和标准规范体系基本健全，服务水平明显提升。</w:t>
      </w:r>
      <w:r>
        <w:rPr>
          <w:rFonts w:hint="eastAsia" w:ascii="Times New Roman" w:hAnsi="Times New Roman" w:eastAsia="仿宋_GB2312" w:cs="Times New Roman"/>
          <w:i w:val="0"/>
          <w:caps w:val="0"/>
          <w:color w:val="000000" w:themeColor="text1"/>
          <w:spacing w:val="0"/>
          <w:sz w:val="32"/>
          <w:szCs w:val="32"/>
          <w:shd w:val="clear" w:color="auto" w:fill="FFFFFF"/>
          <w:lang w:val="en-US" w:eastAsia="zh-CN"/>
          <w14:textFill>
            <w14:solidFill>
              <w14:schemeClr w14:val="tx1"/>
            </w14:solidFill>
          </w14:textFill>
        </w:rPr>
        <w:t>创建养老托育示范乡镇（街道）、村（社区），</w:t>
      </w:r>
      <w:r>
        <w:rPr>
          <w:rFonts w:hint="default" w:ascii="Times New Roman" w:hAnsi="Times New Roman" w:eastAsia="仿宋_GB2312" w:cs="Times New Roman"/>
          <w:i w:val="0"/>
          <w:caps w:val="0"/>
          <w:color w:val="000000" w:themeColor="text1"/>
          <w:spacing w:val="0"/>
          <w:sz w:val="32"/>
          <w:szCs w:val="32"/>
          <w:shd w:val="clear" w:color="auto" w:fill="FFFFFF"/>
          <w:lang w:val="en-US" w:eastAsia="zh-CN"/>
          <w14:textFill>
            <w14:solidFill>
              <w14:schemeClr w14:val="tx1"/>
            </w14:solidFill>
          </w14:textFill>
        </w:rPr>
        <w:t>每个街道至少建有一个具备全托、日托、上门服务、运营家庭照护床位等综合功能的嵌入式社区养老服务设施，社区日间照料全覆盖，构建市区“15分钟”养老服务圈，依托吴忠市智慧养老服务平台，构建“互联网+养老服务”和智慧养老模式</w:t>
      </w:r>
      <w:r>
        <w:rPr>
          <w:rFonts w:hint="eastAsia" w:ascii="Times New Roman" w:hAnsi="Times New Roman" w:eastAsia="仿宋_GB2312" w:cs="Times New Roman"/>
          <w:i w:val="0"/>
          <w:caps w:val="0"/>
          <w:color w:val="000000" w:themeColor="text1"/>
          <w:spacing w:val="0"/>
          <w:sz w:val="32"/>
          <w:szCs w:val="32"/>
          <w:shd w:val="clear" w:color="auto" w:fill="FFFFFF"/>
          <w:lang w:val="en-US" w:eastAsia="zh-CN"/>
          <w14:textFill>
            <w14:solidFill>
              <w14:schemeClr w14:val="tx1"/>
            </w14:solidFill>
          </w14:textFill>
        </w:rPr>
        <w:t>。</w:t>
      </w:r>
      <w:r>
        <w:rPr>
          <w:rFonts w:hint="default" w:ascii="Times New Roman" w:hAnsi="Times New Roman" w:eastAsia="仿宋_GB2312" w:cs="Times New Roman"/>
          <w:i w:val="0"/>
          <w:caps w:val="0"/>
          <w:color w:val="000000" w:themeColor="text1"/>
          <w:spacing w:val="0"/>
          <w:sz w:val="32"/>
          <w:szCs w:val="32"/>
          <w:shd w:val="clear" w:color="auto" w:fill="FFFFFF"/>
          <w:lang w:val="en-US" w:eastAsia="zh-CN"/>
          <w14:textFill>
            <w14:solidFill>
              <w14:schemeClr w14:val="tx1"/>
            </w14:solidFill>
          </w14:textFill>
        </w:rPr>
        <w:t>功能完善、规模适度、覆盖城乡的养老托育保障体系更加健全，服务和产品供给更加优质，要素支撑更加完善，养老托育服务体系基本建立。</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Autospacing="0" w:line="576" w:lineRule="exact"/>
        <w:ind w:left="0" w:right="0" w:firstLine="640"/>
        <w:jc w:val="left"/>
        <w:textAlignment w:val="auto"/>
        <w:outlineLvl w:val="0"/>
        <w:rPr>
          <w:rFonts w:hint="default" w:ascii="Times New Roman" w:hAnsi="Times New Roman" w:eastAsia="微软雅黑" w:cs="Times New Roman"/>
          <w:i w:val="0"/>
          <w:iCs w:val="0"/>
          <w:caps w:val="0"/>
          <w:color w:val="000000" w:themeColor="text1"/>
          <w:spacing w:val="0"/>
          <w:sz w:val="14"/>
          <w:szCs w:val="14"/>
          <w14:textFill>
            <w14:solidFill>
              <w14:schemeClr w14:val="tx1"/>
            </w14:solidFill>
          </w14:textFill>
        </w:rPr>
      </w:pPr>
      <w:r>
        <w:rPr>
          <w:rFonts w:hint="default" w:ascii="Times New Roman" w:hAnsi="Times New Roman" w:eastAsia="黑体"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三、重点任务</w:t>
      </w:r>
    </w:p>
    <w:p>
      <w:pPr>
        <w:pStyle w:val="10"/>
        <w:keepNext w:val="0"/>
        <w:keepLines w:val="0"/>
        <w:pageBreakBefore w:val="0"/>
        <w:kinsoku/>
        <w:wordWrap/>
        <w:overflowPunct/>
        <w:topLinePunct w:val="0"/>
        <w:autoSpaceDE/>
        <w:autoSpaceDN/>
        <w:bidi w:val="0"/>
        <w:adjustRightInd/>
        <w:snapToGrid/>
        <w:spacing w:before="0" w:beforeAutospacing="0" w:after="0" w:afterAutospacing="0" w:line="576" w:lineRule="exact"/>
        <w:ind w:firstLine="642" w:firstLineChars="200"/>
        <w:jc w:val="both"/>
        <w:textAlignment w:val="auto"/>
        <w:rPr>
          <w:rFonts w:hint="default" w:ascii="Times New Roman" w:hAnsi="Times New Roman" w:eastAsia="仿宋_GB2312" w:cs="Times New Roman"/>
          <w:i w:val="0"/>
          <w:caps w:val="0"/>
          <w:color w:val="000000" w:themeColor="text1"/>
          <w:spacing w:val="0"/>
          <w:sz w:val="32"/>
          <w:szCs w:val="32"/>
          <w:shd w:val="clear" w:color="auto" w:fill="FFFFFF"/>
          <w:lang w:val="en-US" w:eastAsia="zh-CN"/>
          <w14:textFill>
            <w14:solidFill>
              <w14:schemeClr w14:val="tx1"/>
            </w14:solidFill>
          </w14:textFill>
        </w:rPr>
      </w:pPr>
      <w:r>
        <w:rPr>
          <w:rFonts w:hint="default" w:ascii="Times New Roman" w:hAnsi="Times New Roman" w:eastAsia="楷体_GB2312" w:cs="Times New Roman"/>
          <w:b/>
          <w:bCs/>
          <w:i w:val="0"/>
          <w:iCs w:val="0"/>
          <w:caps w:val="0"/>
          <w:color w:val="000000" w:themeColor="text1"/>
          <w:spacing w:val="0"/>
          <w:sz w:val="32"/>
          <w:szCs w:val="32"/>
          <w:shd w:val="clear" w:color="auto" w:fill="FFFFFF"/>
          <w:lang w:val="en-US" w:eastAsia="zh-CN"/>
          <w14:textFill>
            <w14:solidFill>
              <w14:schemeClr w14:val="tx1"/>
            </w14:solidFill>
          </w14:textFill>
        </w:rPr>
        <w:t>（一）统筹规划科学布局。</w:t>
      </w:r>
      <w:r>
        <w:rPr>
          <w:rFonts w:hint="default" w:ascii="Times New Roman" w:hAnsi="Times New Roman" w:eastAsia="仿宋_GB2312" w:cs="Times New Roman"/>
          <w:i w:val="0"/>
          <w:caps w:val="0"/>
          <w:color w:val="000000" w:themeColor="text1"/>
          <w:spacing w:val="0"/>
          <w:sz w:val="32"/>
          <w:szCs w:val="32"/>
          <w:shd w:val="clear" w:color="auto" w:fill="FFFFFF"/>
          <w:lang w:val="en-US" w:eastAsia="zh-CN"/>
          <w14:textFill>
            <w14:solidFill>
              <w14:schemeClr w14:val="tx1"/>
            </w14:solidFill>
          </w14:textFill>
        </w:rPr>
        <w:t>根据“一老一小”人口分布和结构变化，全面贯彻落实</w:t>
      </w:r>
      <w:r>
        <w:rPr>
          <w:rFonts w:hint="default" w:ascii="Times New Roman" w:hAnsi="Times New Roman" w:eastAsia="仿宋_GB2312" w:cs="Times New Roman"/>
          <w:b w:val="0"/>
          <w:bCs w:val="0"/>
          <w:color w:val="000000" w:themeColor="text1"/>
          <w:kern w:val="0"/>
          <w:sz w:val="32"/>
          <w:szCs w:val="32"/>
          <w14:textFill>
            <w14:solidFill>
              <w14:schemeClr w14:val="tx1"/>
            </w14:solidFill>
          </w14:textFill>
        </w:rPr>
        <w:t>《</w:t>
      </w:r>
      <w:r>
        <w:rPr>
          <w:rFonts w:hint="eastAsia" w:ascii="Times New Roman" w:hAnsi="Times New Roman" w:eastAsia="仿宋_GB2312" w:cs="Times New Roman"/>
          <w:b w:val="0"/>
          <w:bCs w:val="0"/>
          <w:color w:val="000000" w:themeColor="text1"/>
          <w:kern w:val="0"/>
          <w:sz w:val="32"/>
          <w:szCs w:val="32"/>
          <w:lang w:eastAsia="zh-CN"/>
          <w14:textFill>
            <w14:solidFill>
              <w14:schemeClr w14:val="tx1"/>
            </w14:solidFill>
          </w14:textFill>
        </w:rPr>
        <w:t>宁</w:t>
      </w:r>
      <w:r>
        <w:rPr>
          <w:rFonts w:hint="default" w:ascii="Times New Roman" w:hAnsi="Times New Roman" w:eastAsia="仿宋_GB2312" w:cs="Times New Roman"/>
          <w:b w:val="0"/>
          <w:bCs w:val="0"/>
          <w:color w:val="000000" w:themeColor="text1"/>
          <w:kern w:val="0"/>
          <w:sz w:val="32"/>
          <w:szCs w:val="32"/>
          <w14:textFill>
            <w14:solidFill>
              <w14:schemeClr w14:val="tx1"/>
            </w14:solidFill>
          </w14:textFill>
        </w:rPr>
        <w:t>夏回族自治区养老服务促进条例》</w:t>
      </w:r>
      <w:r>
        <w:rPr>
          <w:rFonts w:hint="default" w:ascii="Times New Roman" w:hAnsi="Times New Roman" w:eastAsia="仿宋_GB2312" w:cs="Times New Roman"/>
          <w:i w:val="0"/>
          <w:caps w:val="0"/>
          <w:color w:val="000000" w:themeColor="text1"/>
          <w:spacing w:val="0"/>
          <w:sz w:val="32"/>
          <w:szCs w:val="32"/>
          <w:shd w:val="clear" w:color="auto" w:fill="FFFFFF"/>
          <w:lang w:val="en-US" w:eastAsia="zh-CN"/>
          <w14:textFill>
            <w14:solidFill>
              <w14:schemeClr w14:val="tx1"/>
            </w14:solidFill>
          </w14:textFill>
        </w:rPr>
        <w:t>《宁夏回族自治区养老服务体系“十四五”规划》和《宁夏回族自治区卫生健康事业发展“十四五”规划》，促进服务能力提质扩容和区域均衡布局，统筹规划建设养老服务设施和婴幼儿照护服务设施。新建居住（小）区与配套养老托育服务设施同步规划、同步建设、同步验收、同步交付，新建居住（小）区养老服务设施达标率达到100%。已建成居住（小）区和老城区没有养老服务设施，或未达到规划要求和建设标准的，通过新建、改建、购置、置换、租赁等方式予以补充完善，按照每百户不少于20平方米</w:t>
      </w:r>
      <w:r>
        <w:rPr>
          <w:rFonts w:hint="eastAsia" w:ascii="Times New Roman" w:hAnsi="Times New Roman" w:eastAsia="仿宋_GB2312" w:cs="Times New Roman"/>
          <w:i w:val="0"/>
          <w:caps w:val="0"/>
          <w:color w:val="000000" w:themeColor="text1"/>
          <w:spacing w:val="0"/>
          <w:sz w:val="32"/>
          <w:szCs w:val="32"/>
          <w:shd w:val="clear" w:color="auto" w:fill="FFFFFF"/>
          <w:lang w:val="en-US" w:eastAsia="zh-CN"/>
          <w14:textFill>
            <w14:solidFill>
              <w14:schemeClr w14:val="tx1"/>
            </w14:solidFill>
          </w14:textFill>
        </w:rPr>
        <w:t>建筑面积</w:t>
      </w:r>
      <w:r>
        <w:rPr>
          <w:rFonts w:hint="default" w:ascii="Times New Roman" w:hAnsi="Times New Roman" w:eastAsia="仿宋_GB2312" w:cs="Times New Roman"/>
          <w:i w:val="0"/>
          <w:caps w:val="0"/>
          <w:color w:val="000000" w:themeColor="text1"/>
          <w:spacing w:val="0"/>
          <w:sz w:val="32"/>
          <w:szCs w:val="32"/>
          <w:shd w:val="clear" w:color="auto" w:fill="FFFFFF"/>
          <w:lang w:val="en-US" w:eastAsia="zh-CN"/>
          <w14:textFill>
            <w14:solidFill>
              <w14:schemeClr w14:val="tx1"/>
            </w14:solidFill>
          </w14:textFill>
        </w:rPr>
        <w:t>标准建设养老服务设施。</w:t>
      </w:r>
      <w:r>
        <w:rPr>
          <w:rFonts w:hint="default" w:ascii="Times New Roman" w:hAnsi="Times New Roman" w:eastAsia="楷体_GB2312" w:cs="Times New Roman"/>
          <w:color w:val="000000" w:themeColor="text1"/>
          <w:kern w:val="2"/>
          <w:sz w:val="32"/>
          <w:szCs w:val="32"/>
          <w:shd w:val="clear" w:color="auto" w:fill="FFFFFF"/>
          <w14:textFill>
            <w14:solidFill>
              <w14:schemeClr w14:val="tx1"/>
            </w14:solidFill>
          </w14:textFill>
        </w:rPr>
        <w:t>（责任单位：</w:t>
      </w:r>
      <w:r>
        <w:rPr>
          <w:rFonts w:hint="default" w:ascii="Times New Roman" w:hAnsi="Times New Roman" w:eastAsia="楷体_GB2312" w:cs="Times New Roman"/>
          <w:color w:val="000000" w:themeColor="text1"/>
          <w:kern w:val="2"/>
          <w:sz w:val="32"/>
          <w:szCs w:val="32"/>
          <w:shd w:val="clear" w:color="auto" w:fill="FFFFFF"/>
          <w:lang w:eastAsia="zh-CN"/>
          <w14:textFill>
            <w14:solidFill>
              <w14:schemeClr w14:val="tx1"/>
            </w14:solidFill>
          </w14:textFill>
        </w:rPr>
        <w:t>市</w:t>
      </w:r>
      <w:r>
        <w:rPr>
          <w:rFonts w:hint="default" w:ascii="Times New Roman" w:hAnsi="Times New Roman" w:eastAsia="楷体_GB2312" w:cs="Times New Roman"/>
          <w:color w:val="000000" w:themeColor="text1"/>
          <w:kern w:val="2"/>
          <w:sz w:val="32"/>
          <w:szCs w:val="32"/>
          <w:shd w:val="clear" w:color="auto" w:fill="FFFFFF"/>
          <w14:textFill>
            <w14:solidFill>
              <w14:schemeClr w14:val="tx1"/>
            </w14:solidFill>
          </w14:textFill>
        </w:rPr>
        <w:t>民政</w:t>
      </w:r>
      <w:r>
        <w:rPr>
          <w:rFonts w:hint="default" w:ascii="Times New Roman" w:hAnsi="Times New Roman" w:eastAsia="楷体_GB2312" w:cs="Times New Roman"/>
          <w:color w:val="000000" w:themeColor="text1"/>
          <w:kern w:val="2"/>
          <w:sz w:val="32"/>
          <w:szCs w:val="32"/>
          <w:shd w:val="clear" w:color="auto" w:fill="FFFFFF"/>
          <w:lang w:eastAsia="zh-CN"/>
          <w14:textFill>
            <w14:solidFill>
              <w14:schemeClr w14:val="tx1"/>
            </w14:solidFill>
          </w14:textFill>
        </w:rPr>
        <w:t>局</w:t>
      </w:r>
      <w:r>
        <w:rPr>
          <w:rFonts w:hint="default" w:ascii="Times New Roman" w:hAnsi="Times New Roman" w:eastAsia="楷体_GB2312" w:cs="Times New Roman"/>
          <w:color w:val="000000" w:themeColor="text1"/>
          <w:kern w:val="2"/>
          <w:sz w:val="32"/>
          <w:szCs w:val="32"/>
          <w:shd w:val="clear" w:color="auto" w:fill="FFFFFF"/>
          <w14:textFill>
            <w14:solidFill>
              <w14:schemeClr w14:val="tx1"/>
            </w14:solidFill>
          </w14:textFill>
        </w:rPr>
        <w:t>、</w:t>
      </w:r>
      <w:r>
        <w:rPr>
          <w:rFonts w:hint="eastAsia" w:ascii="Times New Roman" w:hAnsi="Times New Roman" w:eastAsia="楷体_GB2312" w:cs="Times New Roman"/>
          <w:color w:val="000000" w:themeColor="text1"/>
          <w:kern w:val="2"/>
          <w:sz w:val="32"/>
          <w:szCs w:val="32"/>
          <w:shd w:val="clear" w:color="auto" w:fill="FFFFFF"/>
          <w:lang w:eastAsia="zh-CN"/>
          <w14:textFill>
            <w14:solidFill>
              <w14:schemeClr w14:val="tx1"/>
            </w14:solidFill>
          </w14:textFill>
        </w:rPr>
        <w:t>卫生健康委员会</w:t>
      </w:r>
      <w:r>
        <w:rPr>
          <w:rFonts w:hint="default" w:ascii="Times New Roman" w:hAnsi="Times New Roman" w:eastAsia="楷体_GB2312" w:cs="Times New Roman"/>
          <w:color w:val="000000" w:themeColor="text1"/>
          <w:kern w:val="2"/>
          <w:sz w:val="32"/>
          <w:szCs w:val="32"/>
          <w:shd w:val="clear" w:color="auto" w:fill="FFFFFF"/>
          <w14:textFill>
            <w14:solidFill>
              <w14:schemeClr w14:val="tx1"/>
            </w14:solidFill>
          </w14:textFill>
        </w:rPr>
        <w:t>、</w:t>
      </w:r>
      <w:r>
        <w:rPr>
          <w:rFonts w:hint="eastAsia" w:ascii="Times New Roman" w:hAnsi="Times New Roman" w:eastAsia="楷体_GB2312" w:cs="Times New Roman"/>
          <w:color w:val="000000" w:themeColor="text1"/>
          <w:kern w:val="2"/>
          <w:sz w:val="32"/>
          <w:szCs w:val="32"/>
          <w:shd w:val="clear" w:color="auto" w:fill="FFFFFF"/>
          <w:lang w:eastAsia="zh-CN"/>
          <w14:textFill>
            <w14:solidFill>
              <w14:schemeClr w14:val="tx1"/>
            </w14:solidFill>
          </w14:textFill>
        </w:rPr>
        <w:t>发展和改革委员会</w:t>
      </w:r>
      <w:r>
        <w:rPr>
          <w:rFonts w:hint="default" w:ascii="Times New Roman" w:hAnsi="Times New Roman" w:eastAsia="楷体_GB2312" w:cs="Times New Roman"/>
          <w:color w:val="000000" w:themeColor="text1"/>
          <w:kern w:val="2"/>
          <w:sz w:val="32"/>
          <w:szCs w:val="32"/>
          <w:shd w:val="clear" w:color="auto" w:fill="FFFFFF"/>
          <w14:textFill>
            <w14:solidFill>
              <w14:schemeClr w14:val="tx1"/>
            </w14:solidFill>
          </w14:textFill>
        </w:rPr>
        <w:t>、财政</w:t>
      </w:r>
      <w:r>
        <w:rPr>
          <w:rFonts w:hint="default" w:ascii="Times New Roman" w:hAnsi="Times New Roman" w:eastAsia="楷体_GB2312" w:cs="Times New Roman"/>
          <w:color w:val="000000" w:themeColor="text1"/>
          <w:kern w:val="2"/>
          <w:sz w:val="32"/>
          <w:szCs w:val="32"/>
          <w:shd w:val="clear" w:color="auto" w:fill="FFFFFF"/>
          <w:lang w:eastAsia="zh-CN"/>
          <w14:textFill>
            <w14:solidFill>
              <w14:schemeClr w14:val="tx1"/>
            </w14:solidFill>
          </w14:textFill>
        </w:rPr>
        <w:t>局</w:t>
      </w:r>
      <w:r>
        <w:rPr>
          <w:rFonts w:hint="default" w:ascii="Times New Roman" w:hAnsi="Times New Roman" w:eastAsia="楷体_GB2312" w:cs="Times New Roman"/>
          <w:color w:val="000000" w:themeColor="text1"/>
          <w:kern w:val="2"/>
          <w:sz w:val="32"/>
          <w:szCs w:val="32"/>
          <w:shd w:val="clear" w:color="auto" w:fill="FFFFFF"/>
          <w14:textFill>
            <w14:solidFill>
              <w14:schemeClr w14:val="tx1"/>
            </w14:solidFill>
          </w14:textFill>
        </w:rPr>
        <w:t>、自然资源</w:t>
      </w:r>
      <w:r>
        <w:rPr>
          <w:rFonts w:hint="default" w:ascii="Times New Roman" w:hAnsi="Times New Roman" w:eastAsia="楷体_GB2312" w:cs="Times New Roman"/>
          <w:color w:val="000000" w:themeColor="text1"/>
          <w:kern w:val="2"/>
          <w:sz w:val="32"/>
          <w:szCs w:val="32"/>
          <w:shd w:val="clear" w:color="auto" w:fill="FFFFFF"/>
          <w:lang w:eastAsia="zh-CN"/>
          <w14:textFill>
            <w14:solidFill>
              <w14:schemeClr w14:val="tx1"/>
            </w14:solidFill>
          </w14:textFill>
        </w:rPr>
        <w:t>局</w:t>
      </w:r>
      <w:r>
        <w:rPr>
          <w:rFonts w:hint="eastAsia" w:ascii="Times New Roman" w:hAnsi="Times New Roman" w:eastAsia="楷体_GB2312" w:cs="Times New Roman"/>
          <w:color w:val="000000" w:themeColor="text1"/>
          <w:kern w:val="2"/>
          <w:sz w:val="32"/>
          <w:szCs w:val="32"/>
          <w:shd w:val="clear" w:color="auto" w:fill="FFFFFF"/>
          <w:lang w:eastAsia="zh-CN"/>
          <w14:textFill>
            <w14:solidFill>
              <w14:schemeClr w14:val="tx1"/>
            </w14:solidFill>
          </w14:textFill>
        </w:rPr>
        <w:t>、住房和城乡建设局</w:t>
      </w:r>
      <w:r>
        <w:rPr>
          <w:rFonts w:hint="default" w:ascii="Times New Roman" w:hAnsi="Times New Roman" w:eastAsia="楷体_GB2312" w:cs="Times New Roman"/>
          <w:color w:val="000000" w:themeColor="text1"/>
          <w:kern w:val="2"/>
          <w:sz w:val="32"/>
          <w:szCs w:val="32"/>
          <w:shd w:val="clear" w:color="auto" w:fill="FFFFFF"/>
          <w14:textFill>
            <w14:solidFill>
              <w14:schemeClr w14:val="tx1"/>
            </w14:solidFill>
          </w14:textFill>
        </w:rPr>
        <w:t>，各县</w:t>
      </w:r>
      <w:r>
        <w:rPr>
          <w:rFonts w:hint="eastAsia" w:ascii="Times New Roman" w:hAnsi="Times New Roman" w:eastAsia="楷体_GB2312" w:cs="Times New Roman"/>
          <w:color w:val="000000" w:themeColor="text1"/>
          <w:kern w:val="2"/>
          <w:sz w:val="32"/>
          <w:szCs w:val="32"/>
          <w:shd w:val="clear" w:color="auto" w:fill="FFFFFF"/>
          <w:lang w:val="en-US" w:eastAsia="zh-CN"/>
          <w14:textFill>
            <w14:solidFill>
              <w14:schemeClr w14:val="tx1"/>
            </w14:solidFill>
          </w14:textFill>
        </w:rPr>
        <w:t>&lt;</w:t>
      </w:r>
      <w:r>
        <w:rPr>
          <w:rFonts w:hint="default" w:ascii="Times New Roman" w:hAnsi="Times New Roman" w:eastAsia="楷体_GB2312" w:cs="Times New Roman"/>
          <w:color w:val="000000" w:themeColor="text1"/>
          <w:kern w:val="2"/>
          <w:sz w:val="32"/>
          <w:szCs w:val="32"/>
          <w:shd w:val="clear" w:color="auto" w:fill="FFFFFF"/>
          <w14:textFill>
            <w14:solidFill>
              <w14:schemeClr w14:val="tx1"/>
            </w14:solidFill>
          </w14:textFill>
        </w:rPr>
        <w:t>市、</w:t>
      </w:r>
      <w:r>
        <w:rPr>
          <w:rFonts w:hint="default" w:ascii="Times New Roman" w:hAnsi="Times New Roman" w:eastAsia="楷体_GB2312" w:cs="Times New Roman"/>
          <w:color w:val="000000" w:themeColor="text1"/>
          <w:kern w:val="2"/>
          <w:sz w:val="32"/>
          <w:szCs w:val="32"/>
          <w14:textFill>
            <w14:solidFill>
              <w14:schemeClr w14:val="tx1"/>
            </w14:solidFill>
          </w14:textFill>
        </w:rPr>
        <w:t>区</w:t>
      </w:r>
      <w:r>
        <w:rPr>
          <w:rFonts w:hint="eastAsia" w:ascii="Times New Roman" w:hAnsi="Times New Roman" w:eastAsia="楷体_GB2312" w:cs="Times New Roman"/>
          <w:color w:val="000000" w:themeColor="text1"/>
          <w:kern w:val="2"/>
          <w:sz w:val="32"/>
          <w:szCs w:val="32"/>
          <w:lang w:val="en-US" w:eastAsia="zh-CN"/>
          <w14:textFill>
            <w14:solidFill>
              <w14:schemeClr w14:val="tx1"/>
            </w14:solidFill>
          </w14:textFill>
        </w:rPr>
        <w:t>&gt;</w:t>
      </w:r>
      <w:r>
        <w:rPr>
          <w:rFonts w:hint="default" w:ascii="Times New Roman" w:hAnsi="Times New Roman" w:eastAsia="楷体_GB2312" w:cs="Times New Roman"/>
          <w:color w:val="000000" w:themeColor="text1"/>
          <w:kern w:val="2"/>
          <w:sz w:val="32"/>
          <w:szCs w:val="32"/>
          <w:shd w:val="clear" w:color="auto" w:fill="FFFFFF"/>
          <w14:textFill>
            <w14:solidFill>
              <w14:schemeClr w14:val="tx1"/>
            </w14:solidFill>
          </w14:textFill>
        </w:rPr>
        <w:t>人民政府）</w:t>
      </w:r>
    </w:p>
    <w:p>
      <w:pPr>
        <w:pStyle w:val="10"/>
        <w:keepNext w:val="0"/>
        <w:keepLines w:val="0"/>
        <w:pageBreakBefore w:val="0"/>
        <w:kinsoku/>
        <w:wordWrap/>
        <w:overflowPunct/>
        <w:topLinePunct w:val="0"/>
        <w:autoSpaceDE/>
        <w:autoSpaceDN/>
        <w:bidi w:val="0"/>
        <w:adjustRightInd/>
        <w:snapToGrid/>
        <w:spacing w:before="0" w:beforeAutospacing="0" w:after="0" w:afterAutospacing="0" w:line="576" w:lineRule="exact"/>
        <w:ind w:firstLine="642" w:firstLineChars="200"/>
        <w:jc w:val="both"/>
        <w:textAlignment w:val="auto"/>
        <w:rPr>
          <w:rFonts w:hint="default" w:ascii="Times New Roman" w:hAnsi="Times New Roman" w:eastAsia="仿宋_GB2312" w:cs="Times New Roman"/>
          <w:b w:val="0"/>
          <w:bCs w:val="0"/>
          <w:color w:val="000000" w:themeColor="text1"/>
          <w:sz w:val="32"/>
          <w:szCs w:val="32"/>
          <w14:textFill>
            <w14:solidFill>
              <w14:schemeClr w14:val="tx1"/>
            </w14:solidFill>
          </w14:textFill>
        </w:rPr>
      </w:pPr>
      <w:r>
        <w:rPr>
          <w:rFonts w:hint="default" w:ascii="Times New Roman" w:hAnsi="Times New Roman" w:eastAsia="楷体_GB2312" w:cs="Times New Roman"/>
          <w:b/>
          <w:bCs/>
          <w:i w:val="0"/>
          <w:iCs w:val="0"/>
          <w:caps w:val="0"/>
          <w:color w:val="000000" w:themeColor="text1"/>
          <w:spacing w:val="0"/>
          <w:kern w:val="2"/>
          <w:sz w:val="32"/>
          <w:szCs w:val="32"/>
          <w:shd w:val="clear" w:color="auto" w:fill="FFFFFF"/>
          <w:lang w:val="en-US" w:eastAsia="zh-CN" w:bidi="ar-SA"/>
          <w14:textFill>
            <w14:solidFill>
              <w14:schemeClr w14:val="tx1"/>
            </w14:solidFill>
          </w14:textFill>
        </w:rPr>
        <w:t>（二）保障用地盘活存量。</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将养老托育服务设施建设项目用地纳入年度建设用地供应计划，并结合实际安排在合理区位。支持各类服务主体利用存量低效用地和商业服务用地等建设养老托育服务设施。结合实际</w:t>
      </w:r>
      <w:r>
        <w:rPr>
          <w:rFonts w:hint="default" w:ascii="Times New Roman" w:hAnsi="Times New Roman" w:eastAsia="仿宋_GB2312" w:cs="Times New Roman"/>
          <w:b w:val="0"/>
          <w:bCs w:val="0"/>
          <w:color w:val="000000" w:themeColor="text1"/>
          <w:sz w:val="32"/>
          <w:szCs w:val="32"/>
          <w:lang w:eastAsia="zh-CN"/>
          <w14:textFill>
            <w14:solidFill>
              <w14:schemeClr w14:val="tx1"/>
            </w14:solidFill>
          </w14:textFill>
        </w:rPr>
        <w:t>按照建设标准</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将存量房屋和设施改造为养老托育场所。</w:t>
      </w:r>
      <w:r>
        <w:rPr>
          <w:rFonts w:hint="default" w:ascii="Times New Roman" w:hAnsi="Times New Roman" w:eastAsia="仿宋_GB2312" w:cs="Times New Roman"/>
          <w:b w:val="0"/>
          <w:bCs w:val="0"/>
          <w:i w:val="0"/>
          <w:iCs w:val="0"/>
          <w:caps w:val="0"/>
          <w:color w:val="000000" w:themeColor="text1"/>
          <w:spacing w:val="0"/>
          <w:kern w:val="0"/>
          <w:sz w:val="32"/>
          <w:szCs w:val="32"/>
          <w:shd w:val="clear" w:fill="FFFFFF"/>
          <w:lang w:val="en-US" w:eastAsia="zh-CN" w:bidi="ar"/>
          <w14:textFill>
            <w14:solidFill>
              <w14:schemeClr w14:val="tx1"/>
            </w14:solidFill>
          </w14:textFill>
        </w:rPr>
        <w:t>综合利用社区服务中心（站）、日间照料中心、儿童之家以及小学、幼儿园等公共服务资源，拓展婴幼儿照护服务功能。提倡社会力量立足社区（居民小区）就近开展</w:t>
      </w:r>
      <w:r>
        <w:rPr>
          <w:rFonts w:hint="eastAsia" w:ascii="Times New Roman" w:hAnsi="Times New Roman" w:eastAsia="仿宋_GB2312" w:cs="Times New Roman"/>
          <w:b w:val="0"/>
          <w:bCs w:val="0"/>
          <w:i w:val="0"/>
          <w:iCs w:val="0"/>
          <w:caps w:val="0"/>
          <w:color w:val="000000" w:themeColor="text1"/>
          <w:spacing w:val="0"/>
          <w:kern w:val="0"/>
          <w:sz w:val="32"/>
          <w:szCs w:val="32"/>
          <w:shd w:val="clear" w:fill="FFFFFF"/>
          <w:lang w:val="en-US" w:eastAsia="zh-CN" w:bidi="ar"/>
          <w14:textFill>
            <w14:solidFill>
              <w14:schemeClr w14:val="tx1"/>
            </w14:solidFill>
          </w14:textFill>
        </w:rPr>
        <w:t>养老</w:t>
      </w:r>
      <w:r>
        <w:rPr>
          <w:rFonts w:hint="default" w:ascii="Times New Roman" w:hAnsi="Times New Roman" w:eastAsia="仿宋_GB2312" w:cs="Times New Roman"/>
          <w:b w:val="0"/>
          <w:bCs w:val="0"/>
          <w:i w:val="0"/>
          <w:iCs w:val="0"/>
          <w:caps w:val="0"/>
          <w:color w:val="000000" w:themeColor="text1"/>
          <w:spacing w:val="0"/>
          <w:kern w:val="0"/>
          <w:sz w:val="32"/>
          <w:szCs w:val="32"/>
          <w:shd w:val="clear" w:fill="FFFFFF"/>
          <w:lang w:val="en-US" w:eastAsia="zh-CN" w:bidi="ar"/>
          <w14:textFill>
            <w14:solidFill>
              <w14:schemeClr w14:val="tx1"/>
            </w14:solidFill>
          </w14:textFill>
        </w:rPr>
        <w:t>托育服务</w:t>
      </w:r>
      <w:r>
        <w:rPr>
          <w:rFonts w:hint="eastAsia" w:ascii="Times New Roman" w:hAnsi="Times New Roman" w:eastAsia="仿宋_GB2312" w:cs="Times New Roman"/>
          <w:b w:val="0"/>
          <w:bCs w:val="0"/>
          <w:i w:val="0"/>
          <w:iCs w:val="0"/>
          <w:caps w:val="0"/>
          <w:color w:val="000000" w:themeColor="text1"/>
          <w:spacing w:val="0"/>
          <w:kern w:val="0"/>
          <w:sz w:val="32"/>
          <w:szCs w:val="32"/>
          <w:shd w:val="clear" w:fill="FFFFFF"/>
          <w:lang w:val="en-US" w:eastAsia="zh-CN" w:bidi="ar"/>
          <w14:textFill>
            <w14:solidFill>
              <w14:schemeClr w14:val="tx1"/>
            </w14:solidFill>
          </w14:textFill>
        </w:rPr>
        <w:t>，</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允许将空置</w:t>
      </w:r>
      <w:r>
        <w:rPr>
          <w:rFonts w:hint="default" w:ascii="Times New Roman" w:hAnsi="Times New Roman" w:eastAsia="仿宋_GB2312" w:cs="Times New Roman"/>
          <w:b w:val="0"/>
          <w:bCs w:val="0"/>
          <w:color w:val="000000" w:themeColor="text1"/>
          <w:sz w:val="32"/>
          <w:szCs w:val="32"/>
          <w:lang w:eastAsia="zh-CN"/>
          <w14:textFill>
            <w14:solidFill>
              <w14:schemeClr w14:val="tx1"/>
            </w14:solidFill>
          </w14:textFill>
        </w:rPr>
        <w:t>校舍、</w:t>
      </w:r>
      <w:r>
        <w:rPr>
          <w:rFonts w:hint="eastAsia" w:ascii="Times New Roman" w:hAnsi="Times New Roman" w:eastAsia="仿宋_GB2312" w:cs="Times New Roman"/>
          <w:b w:val="0"/>
          <w:bCs w:val="0"/>
          <w:color w:val="000000" w:themeColor="text1"/>
          <w:sz w:val="32"/>
          <w:szCs w:val="32"/>
          <w:lang w:eastAsia="zh-CN"/>
          <w14:textFill>
            <w14:solidFill>
              <w14:schemeClr w14:val="tx1"/>
            </w14:solidFill>
          </w14:textFill>
        </w:rPr>
        <w:t>机关单位闲置用房、</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公租房免费提供给社会力量</w:t>
      </w:r>
      <w:r>
        <w:rPr>
          <w:rFonts w:hint="default" w:ascii="Times New Roman" w:hAnsi="Times New Roman" w:eastAsia="仿宋_GB2312" w:cs="Times New Roman"/>
          <w:b w:val="0"/>
          <w:bCs w:val="0"/>
          <w:color w:val="000000" w:themeColor="text1"/>
          <w:sz w:val="32"/>
          <w:szCs w:val="32"/>
          <w:lang w:eastAsia="zh-CN"/>
          <w14:textFill>
            <w14:solidFill>
              <w14:schemeClr w14:val="tx1"/>
            </w14:solidFill>
          </w14:textFill>
        </w:rPr>
        <w:t>，</w:t>
      </w:r>
      <w:r>
        <w:rPr>
          <w:rFonts w:hint="eastAsia" w:ascii="Times New Roman" w:hAnsi="Times New Roman" w:eastAsia="仿宋_GB2312" w:cs="Times New Roman"/>
          <w:b w:val="0"/>
          <w:bCs w:val="0"/>
          <w:color w:val="000000" w:themeColor="text1"/>
          <w:sz w:val="32"/>
          <w:szCs w:val="32"/>
          <w:lang w:eastAsia="zh-CN"/>
          <w14:textFill>
            <w14:solidFill>
              <w14:schemeClr w14:val="tx1"/>
            </w14:solidFill>
          </w14:textFill>
        </w:rPr>
        <w:t>鼓励</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其在社区开展助餐助行、日间照料、康复护理、教育等养老托育服务。</w:t>
      </w:r>
      <w:r>
        <w:rPr>
          <w:rFonts w:hint="eastAsia" w:ascii="Times New Roman" w:hAnsi="Times New Roman" w:eastAsia="仿宋_GB2312" w:cs="Times New Roman"/>
          <w:b w:val="0"/>
          <w:bCs w:val="0"/>
          <w:color w:val="000000" w:themeColor="text1"/>
          <w:sz w:val="32"/>
          <w:szCs w:val="32"/>
          <w:lang w:eastAsia="zh-CN"/>
          <w14:textFill>
            <w14:solidFill>
              <w14:schemeClr w14:val="tx1"/>
            </w14:solidFill>
          </w14:textFill>
        </w:rPr>
        <w:t>探索将老旧小区中国企闲置房屋和设施，以适当方式转交政府集中改造利用。</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鼓励</w:t>
      </w:r>
      <w:r>
        <w:rPr>
          <w:rFonts w:hint="default" w:ascii="Times New Roman" w:hAnsi="Times New Roman" w:eastAsia="仿宋_GB2312" w:cs="Times New Roman"/>
          <w:b w:val="0"/>
          <w:bCs w:val="0"/>
          <w:color w:val="000000" w:themeColor="text1"/>
          <w:sz w:val="32"/>
          <w:szCs w:val="32"/>
          <w:lang w:eastAsia="zh-CN"/>
          <w14:textFill>
            <w14:solidFill>
              <w14:schemeClr w14:val="tx1"/>
            </w14:solidFill>
          </w14:textFill>
        </w:rPr>
        <w:t>在</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就业人群密集产业聚集区域，完善托育服务设施。</w:t>
      </w:r>
      <w:r>
        <w:rPr>
          <w:rFonts w:hint="default" w:ascii="Times New Roman" w:hAnsi="Times New Roman" w:eastAsia="楷体_GB2312" w:cs="Times New Roman"/>
          <w:color w:val="000000" w:themeColor="text1"/>
          <w:kern w:val="2"/>
          <w:sz w:val="32"/>
          <w:szCs w:val="32"/>
          <w:shd w:val="clear" w:color="auto" w:fill="FFFFFF"/>
          <w14:textFill>
            <w14:solidFill>
              <w14:schemeClr w14:val="tx1"/>
            </w14:solidFill>
          </w14:textFill>
        </w:rPr>
        <w:t>（责任单位：</w:t>
      </w:r>
      <w:r>
        <w:rPr>
          <w:rFonts w:hint="default" w:ascii="Times New Roman" w:hAnsi="Times New Roman" w:eastAsia="楷体_GB2312" w:cs="Times New Roman"/>
          <w:color w:val="000000" w:themeColor="text1"/>
          <w:kern w:val="2"/>
          <w:sz w:val="32"/>
          <w:szCs w:val="32"/>
          <w:shd w:val="clear" w:color="auto" w:fill="FFFFFF"/>
          <w:lang w:eastAsia="zh-CN"/>
          <w14:textFill>
            <w14:solidFill>
              <w14:schemeClr w14:val="tx1"/>
            </w14:solidFill>
          </w14:textFill>
        </w:rPr>
        <w:t>市</w:t>
      </w:r>
      <w:r>
        <w:rPr>
          <w:rFonts w:hint="default" w:ascii="Times New Roman" w:hAnsi="Times New Roman" w:eastAsia="楷体_GB2312" w:cs="Times New Roman"/>
          <w:color w:val="000000" w:themeColor="text1"/>
          <w:kern w:val="2"/>
          <w:sz w:val="32"/>
          <w:szCs w:val="32"/>
          <w:shd w:val="clear" w:color="auto" w:fill="FFFFFF"/>
          <w14:textFill>
            <w14:solidFill>
              <w14:schemeClr w14:val="tx1"/>
            </w14:solidFill>
          </w14:textFill>
        </w:rPr>
        <w:t>民政</w:t>
      </w:r>
      <w:r>
        <w:rPr>
          <w:rFonts w:hint="default" w:ascii="Times New Roman" w:hAnsi="Times New Roman" w:eastAsia="楷体_GB2312" w:cs="Times New Roman"/>
          <w:color w:val="000000" w:themeColor="text1"/>
          <w:kern w:val="2"/>
          <w:sz w:val="32"/>
          <w:szCs w:val="32"/>
          <w:shd w:val="clear" w:color="auto" w:fill="FFFFFF"/>
          <w:lang w:eastAsia="zh-CN"/>
          <w14:textFill>
            <w14:solidFill>
              <w14:schemeClr w14:val="tx1"/>
            </w14:solidFill>
          </w14:textFill>
        </w:rPr>
        <w:t>局</w:t>
      </w:r>
      <w:r>
        <w:rPr>
          <w:rFonts w:hint="default" w:ascii="Times New Roman" w:hAnsi="Times New Roman" w:eastAsia="楷体_GB2312" w:cs="Times New Roman"/>
          <w:color w:val="000000" w:themeColor="text1"/>
          <w:kern w:val="2"/>
          <w:sz w:val="32"/>
          <w:szCs w:val="32"/>
          <w:shd w:val="clear" w:color="auto" w:fill="FFFFFF"/>
          <w14:textFill>
            <w14:solidFill>
              <w14:schemeClr w14:val="tx1"/>
            </w14:solidFill>
          </w14:textFill>
        </w:rPr>
        <w:t>、</w:t>
      </w:r>
      <w:r>
        <w:rPr>
          <w:rFonts w:hint="eastAsia" w:ascii="Times New Roman" w:hAnsi="Times New Roman" w:eastAsia="楷体_GB2312" w:cs="Times New Roman"/>
          <w:color w:val="000000" w:themeColor="text1"/>
          <w:kern w:val="2"/>
          <w:sz w:val="32"/>
          <w:szCs w:val="32"/>
          <w:shd w:val="clear" w:color="auto" w:fill="FFFFFF"/>
          <w:lang w:eastAsia="zh-CN"/>
          <w14:textFill>
            <w14:solidFill>
              <w14:schemeClr w14:val="tx1"/>
            </w14:solidFill>
          </w14:textFill>
        </w:rPr>
        <w:t>卫生健康委员会</w:t>
      </w:r>
      <w:r>
        <w:rPr>
          <w:rFonts w:hint="default" w:ascii="Times New Roman" w:hAnsi="Times New Roman" w:eastAsia="楷体_GB2312" w:cs="Times New Roman"/>
          <w:color w:val="000000" w:themeColor="text1"/>
          <w:kern w:val="2"/>
          <w:sz w:val="32"/>
          <w:szCs w:val="32"/>
          <w:shd w:val="clear" w:color="auto" w:fill="FFFFFF"/>
          <w14:textFill>
            <w14:solidFill>
              <w14:schemeClr w14:val="tx1"/>
            </w14:solidFill>
          </w14:textFill>
        </w:rPr>
        <w:t>、</w:t>
      </w:r>
      <w:r>
        <w:rPr>
          <w:rFonts w:hint="eastAsia" w:ascii="Times New Roman" w:hAnsi="Times New Roman" w:eastAsia="楷体_GB2312" w:cs="Times New Roman"/>
          <w:color w:val="000000" w:themeColor="text1"/>
          <w:kern w:val="2"/>
          <w:sz w:val="32"/>
          <w:szCs w:val="32"/>
          <w:shd w:val="clear" w:color="auto" w:fill="FFFFFF"/>
          <w:lang w:eastAsia="zh-CN"/>
          <w14:textFill>
            <w14:solidFill>
              <w14:schemeClr w14:val="tx1"/>
            </w14:solidFill>
          </w14:textFill>
        </w:rPr>
        <w:t>发展和改革委员会</w:t>
      </w:r>
      <w:r>
        <w:rPr>
          <w:rFonts w:hint="default" w:ascii="Times New Roman" w:hAnsi="Times New Roman" w:eastAsia="楷体_GB2312" w:cs="Times New Roman"/>
          <w:color w:val="000000" w:themeColor="text1"/>
          <w:kern w:val="2"/>
          <w:sz w:val="32"/>
          <w:szCs w:val="32"/>
          <w:shd w:val="clear" w:color="auto" w:fill="FFFFFF"/>
          <w14:textFill>
            <w14:solidFill>
              <w14:schemeClr w14:val="tx1"/>
            </w14:solidFill>
          </w14:textFill>
        </w:rPr>
        <w:t>、财政</w:t>
      </w:r>
      <w:r>
        <w:rPr>
          <w:rFonts w:hint="default" w:ascii="Times New Roman" w:hAnsi="Times New Roman" w:eastAsia="楷体_GB2312" w:cs="Times New Roman"/>
          <w:color w:val="000000" w:themeColor="text1"/>
          <w:kern w:val="2"/>
          <w:sz w:val="32"/>
          <w:szCs w:val="32"/>
          <w:shd w:val="clear" w:color="auto" w:fill="FFFFFF"/>
          <w:lang w:eastAsia="zh-CN"/>
          <w14:textFill>
            <w14:solidFill>
              <w14:schemeClr w14:val="tx1"/>
            </w14:solidFill>
          </w14:textFill>
        </w:rPr>
        <w:t>局</w:t>
      </w:r>
      <w:r>
        <w:rPr>
          <w:rFonts w:hint="default" w:ascii="Times New Roman" w:hAnsi="Times New Roman" w:eastAsia="楷体_GB2312" w:cs="Times New Roman"/>
          <w:color w:val="000000" w:themeColor="text1"/>
          <w:kern w:val="2"/>
          <w:sz w:val="32"/>
          <w:szCs w:val="32"/>
          <w:shd w:val="clear" w:color="auto" w:fill="FFFFFF"/>
          <w14:textFill>
            <w14:solidFill>
              <w14:schemeClr w14:val="tx1"/>
            </w14:solidFill>
          </w14:textFill>
        </w:rPr>
        <w:t>、</w:t>
      </w:r>
      <w:r>
        <w:rPr>
          <w:rFonts w:hint="eastAsia" w:ascii="Times New Roman" w:hAnsi="Times New Roman" w:eastAsia="楷体_GB2312" w:cs="Times New Roman"/>
          <w:color w:val="000000" w:themeColor="text1"/>
          <w:kern w:val="2"/>
          <w:sz w:val="32"/>
          <w:szCs w:val="32"/>
          <w:shd w:val="clear" w:color="auto" w:fill="FFFFFF"/>
          <w:lang w:eastAsia="zh-CN"/>
          <w14:textFill>
            <w14:solidFill>
              <w14:schemeClr w14:val="tx1"/>
            </w14:solidFill>
          </w14:textFill>
        </w:rPr>
        <w:t>教育局、自然资源局、住房和城乡建设局、国资委</w:t>
      </w:r>
      <w:r>
        <w:rPr>
          <w:rFonts w:hint="default" w:ascii="Times New Roman" w:hAnsi="Times New Roman" w:eastAsia="楷体_GB2312" w:cs="Times New Roman"/>
          <w:color w:val="000000" w:themeColor="text1"/>
          <w:kern w:val="2"/>
          <w:sz w:val="32"/>
          <w:szCs w:val="32"/>
          <w:shd w:val="clear" w:color="auto" w:fill="FFFFFF"/>
          <w14:textFill>
            <w14:solidFill>
              <w14:schemeClr w14:val="tx1"/>
            </w14:solidFill>
          </w14:textFill>
        </w:rPr>
        <w:t>，各县</w:t>
      </w:r>
      <w:r>
        <w:rPr>
          <w:rFonts w:hint="eastAsia" w:ascii="Times New Roman" w:hAnsi="Times New Roman" w:eastAsia="楷体_GB2312" w:cs="Times New Roman"/>
          <w:color w:val="000000" w:themeColor="text1"/>
          <w:kern w:val="2"/>
          <w:sz w:val="32"/>
          <w:szCs w:val="32"/>
          <w:lang w:eastAsia="zh-CN"/>
          <w14:textFill>
            <w14:solidFill>
              <w14:schemeClr w14:val="tx1"/>
            </w14:solidFill>
          </w14:textFill>
        </w:rPr>
        <w:t>&lt;市、区&gt;</w:t>
      </w:r>
      <w:r>
        <w:rPr>
          <w:rFonts w:hint="default" w:ascii="Times New Roman" w:hAnsi="Times New Roman" w:eastAsia="楷体_GB2312" w:cs="Times New Roman"/>
          <w:color w:val="000000" w:themeColor="text1"/>
          <w:kern w:val="2"/>
          <w:sz w:val="32"/>
          <w:szCs w:val="32"/>
          <w:shd w:val="clear" w:color="auto" w:fill="FFFFFF"/>
          <w14:textFill>
            <w14:solidFill>
              <w14:schemeClr w14:val="tx1"/>
            </w14:solidFill>
          </w14:textFill>
        </w:rPr>
        <w:t>人民政府）</w:t>
      </w:r>
    </w:p>
    <w:p>
      <w:pPr>
        <w:pStyle w:val="10"/>
        <w:keepNext w:val="0"/>
        <w:keepLines w:val="0"/>
        <w:pageBreakBefore w:val="0"/>
        <w:kinsoku/>
        <w:wordWrap/>
        <w:overflowPunct/>
        <w:topLinePunct w:val="0"/>
        <w:autoSpaceDE/>
        <w:autoSpaceDN/>
        <w:bidi w:val="0"/>
        <w:adjustRightInd/>
        <w:snapToGrid/>
        <w:spacing w:before="0" w:beforeAutospacing="0" w:after="0" w:afterAutospacing="0" w:line="576" w:lineRule="exact"/>
        <w:ind w:firstLine="642" w:firstLineChars="200"/>
        <w:jc w:val="both"/>
        <w:textAlignment w:val="auto"/>
        <w:rPr>
          <w:rFonts w:hint="default" w:ascii="Times New Roman" w:hAnsi="Times New Roman" w:eastAsia="仿宋_GB2312" w:cs="Times New Roman"/>
          <w:color w:val="000000" w:themeColor="text1"/>
          <w:kern w:val="2"/>
          <w:sz w:val="32"/>
          <w:szCs w:val="32"/>
          <w14:textFill>
            <w14:solidFill>
              <w14:schemeClr w14:val="tx1"/>
            </w14:solidFill>
          </w14:textFill>
        </w:rPr>
      </w:pPr>
      <w:r>
        <w:rPr>
          <w:rFonts w:hint="default" w:ascii="Times New Roman" w:hAnsi="Times New Roman" w:eastAsia="楷体_GB2312" w:cs="Times New Roman"/>
          <w:b/>
          <w:bCs/>
          <w:i w:val="0"/>
          <w:iCs w:val="0"/>
          <w:caps w:val="0"/>
          <w:color w:val="000000" w:themeColor="text1"/>
          <w:spacing w:val="0"/>
          <w:kern w:val="2"/>
          <w:sz w:val="32"/>
          <w:szCs w:val="32"/>
          <w:shd w:val="clear" w:color="auto" w:fill="FFFFFF"/>
          <w:lang w:val="en-US" w:eastAsia="zh-CN" w:bidi="ar-SA"/>
          <w14:textFill>
            <w14:solidFill>
              <w14:schemeClr w14:val="tx1"/>
            </w14:solidFill>
          </w14:textFill>
        </w:rPr>
        <w:t>（三）落实财税金融政策。</w:t>
      </w:r>
      <w:r>
        <w:rPr>
          <w:rFonts w:hint="default" w:ascii="Times New Roman" w:hAnsi="Times New Roman" w:eastAsia="仿宋_GB2312" w:cs="Times New Roman"/>
          <w:color w:val="000000" w:themeColor="text1"/>
          <w:kern w:val="2"/>
          <w:sz w:val="32"/>
          <w:szCs w:val="32"/>
          <w14:textFill>
            <w14:solidFill>
              <w14:schemeClr w14:val="tx1"/>
            </w14:solidFill>
          </w14:textFill>
        </w:rPr>
        <w:t>加大养老托育领域投资力度，吸引社会资本参与养老托育服务机构建设和社会化服务。</w:t>
      </w:r>
      <w:r>
        <w:rPr>
          <w:rFonts w:hint="default" w:ascii="Times New Roman" w:hAnsi="Times New Roman" w:eastAsia="仿宋_GB2312" w:cs="Times New Roman"/>
          <w:color w:val="000000" w:themeColor="text1"/>
          <w:sz w:val="32"/>
          <w:szCs w:val="32"/>
          <w14:textFill>
            <w14:solidFill>
              <w14:schemeClr w14:val="tx1"/>
            </w14:solidFill>
          </w14:textFill>
        </w:rPr>
        <w:t>完善运营补贴激励机制，</w:t>
      </w:r>
      <w:r>
        <w:rPr>
          <w:rFonts w:hint="default" w:ascii="Times New Roman" w:hAnsi="Times New Roman" w:eastAsia="仿宋_GB2312" w:cs="Times New Roman"/>
          <w:color w:val="000000" w:themeColor="text1"/>
          <w:kern w:val="2"/>
          <w:sz w:val="32"/>
          <w:szCs w:val="32"/>
          <w14:textFill>
            <w14:solidFill>
              <w14:schemeClr w14:val="tx1"/>
            </w14:solidFill>
          </w14:textFill>
        </w:rPr>
        <w:t>落实养老服务补贴政策，引导养老服务机构优先接收经济困难的失能失智、高龄、计划生育特殊家庭老年人。鼓励金融机构合理确定贷款期限和贷款利率水平，灵活提供循环贷款、年审制贷款、分期还本付息等多种贷款产品和服务，加大对从事养老</w:t>
      </w:r>
      <w:r>
        <w:rPr>
          <w:rFonts w:hint="default" w:ascii="Times New Roman" w:hAnsi="Times New Roman" w:eastAsia="仿宋_GB2312" w:cs="Times New Roman"/>
          <w:color w:val="000000" w:themeColor="text1"/>
          <w:kern w:val="2"/>
          <w:sz w:val="32"/>
          <w:szCs w:val="32"/>
          <w:lang w:eastAsia="zh-CN"/>
          <w14:textFill>
            <w14:solidFill>
              <w14:schemeClr w14:val="tx1"/>
            </w14:solidFill>
          </w14:textFill>
        </w:rPr>
        <w:t>托育</w:t>
      </w:r>
      <w:r>
        <w:rPr>
          <w:rFonts w:hint="default" w:ascii="Times New Roman" w:hAnsi="Times New Roman" w:eastAsia="仿宋_GB2312" w:cs="Times New Roman"/>
          <w:color w:val="000000" w:themeColor="text1"/>
          <w:kern w:val="2"/>
          <w:sz w:val="32"/>
          <w:szCs w:val="32"/>
          <w14:textFill>
            <w14:solidFill>
              <w14:schemeClr w14:val="tx1"/>
            </w14:solidFill>
          </w14:textFill>
        </w:rPr>
        <w:t>服务行业并符合条件的个人和企业贷款支持力度。引导银行和保险机构根据养老托育服务机构经营特点，开发符合其实际需求的金融产品和服务。引导推动养老托育机构购买责任险、人员意外险。</w:t>
      </w:r>
      <w:r>
        <w:rPr>
          <w:rFonts w:hint="default" w:ascii="Times New Roman" w:hAnsi="Times New Roman" w:eastAsia="仿宋_GB2312" w:cs="Times New Roman"/>
          <w:color w:val="000000" w:themeColor="text1"/>
          <w:kern w:val="2"/>
          <w:sz w:val="32"/>
          <w:szCs w:val="32"/>
          <w:lang w:eastAsia="zh-CN"/>
          <w14:textFill>
            <w14:solidFill>
              <w14:schemeClr w14:val="tx1"/>
            </w14:solidFill>
          </w14:textFill>
        </w:rPr>
        <w:t>落实</w:t>
      </w:r>
      <w:r>
        <w:rPr>
          <w:rFonts w:hint="default" w:ascii="Times New Roman" w:hAnsi="Times New Roman" w:eastAsia="仿宋_GB2312" w:cs="Times New Roman"/>
          <w:color w:val="000000" w:themeColor="text1"/>
          <w:kern w:val="2"/>
          <w:sz w:val="32"/>
          <w:szCs w:val="32"/>
          <w14:textFill>
            <w14:solidFill>
              <w14:schemeClr w14:val="tx1"/>
            </w14:solidFill>
          </w14:textFill>
        </w:rPr>
        <w:t>税费优惠政策</w:t>
      </w:r>
      <w:r>
        <w:rPr>
          <w:rFonts w:hint="default" w:ascii="Times New Roman" w:hAnsi="Times New Roman" w:eastAsia="仿宋_GB2312" w:cs="Times New Roman"/>
          <w:color w:val="000000" w:themeColor="text1"/>
          <w:kern w:val="2"/>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kern w:val="2"/>
          <w:sz w:val="32"/>
          <w:szCs w:val="32"/>
          <w14:textFill>
            <w14:solidFill>
              <w14:schemeClr w14:val="tx1"/>
            </w14:solidFill>
          </w14:textFill>
        </w:rPr>
        <w:t>全面、及时惠及</w:t>
      </w:r>
      <w:r>
        <w:rPr>
          <w:rFonts w:hint="default" w:ascii="Times New Roman" w:hAnsi="Times New Roman" w:eastAsia="仿宋_GB2312" w:cs="Times New Roman"/>
          <w:color w:val="000000" w:themeColor="text1"/>
          <w:kern w:val="2"/>
          <w:sz w:val="32"/>
          <w:szCs w:val="32"/>
          <w:lang w:eastAsia="zh-CN"/>
          <w14:textFill>
            <w14:solidFill>
              <w14:schemeClr w14:val="tx1"/>
            </w14:solidFill>
          </w14:textFill>
        </w:rPr>
        <w:t>养老托育</w:t>
      </w:r>
      <w:r>
        <w:rPr>
          <w:rFonts w:hint="default" w:ascii="Times New Roman" w:hAnsi="Times New Roman" w:eastAsia="仿宋_GB2312" w:cs="Times New Roman"/>
          <w:color w:val="000000" w:themeColor="text1"/>
          <w:kern w:val="2"/>
          <w:sz w:val="32"/>
          <w:szCs w:val="32"/>
          <w14:textFill>
            <w14:solidFill>
              <w14:schemeClr w14:val="tx1"/>
            </w14:solidFill>
          </w14:textFill>
        </w:rPr>
        <w:t>市场主体。</w:t>
      </w:r>
      <w:r>
        <w:rPr>
          <w:rFonts w:hint="default" w:ascii="Times New Roman" w:hAnsi="Times New Roman" w:eastAsia="楷体_GB2312" w:cs="Times New Roman"/>
          <w:color w:val="000000" w:themeColor="text1"/>
          <w:kern w:val="2"/>
          <w:sz w:val="32"/>
          <w:szCs w:val="32"/>
          <w14:textFill>
            <w14:solidFill>
              <w14:schemeClr w14:val="tx1"/>
            </w14:solidFill>
          </w14:textFill>
        </w:rPr>
        <w:t>（责任单位：</w:t>
      </w:r>
      <w:r>
        <w:rPr>
          <w:rFonts w:hint="default" w:ascii="Times New Roman" w:hAnsi="Times New Roman" w:eastAsia="楷体_GB2312" w:cs="Times New Roman"/>
          <w:color w:val="000000" w:themeColor="text1"/>
          <w:kern w:val="2"/>
          <w:sz w:val="32"/>
          <w:szCs w:val="32"/>
          <w:lang w:eastAsia="zh-CN"/>
          <w14:textFill>
            <w14:solidFill>
              <w14:schemeClr w14:val="tx1"/>
            </w14:solidFill>
          </w14:textFill>
        </w:rPr>
        <w:t>市</w:t>
      </w:r>
      <w:r>
        <w:rPr>
          <w:rFonts w:hint="default" w:ascii="Times New Roman" w:hAnsi="Times New Roman" w:eastAsia="楷体_GB2312" w:cs="Times New Roman"/>
          <w:color w:val="000000" w:themeColor="text1"/>
          <w:kern w:val="2"/>
          <w:sz w:val="32"/>
          <w:szCs w:val="32"/>
          <w14:textFill>
            <w14:solidFill>
              <w14:schemeClr w14:val="tx1"/>
            </w14:solidFill>
          </w14:textFill>
        </w:rPr>
        <w:t>民政</w:t>
      </w:r>
      <w:r>
        <w:rPr>
          <w:rFonts w:hint="eastAsia" w:ascii="Times New Roman" w:hAnsi="Times New Roman" w:eastAsia="楷体_GB2312" w:cs="Times New Roman"/>
          <w:color w:val="000000" w:themeColor="text1"/>
          <w:kern w:val="2"/>
          <w:sz w:val="32"/>
          <w:szCs w:val="32"/>
          <w:lang w:eastAsia="zh-CN"/>
          <w14:textFill>
            <w14:solidFill>
              <w14:schemeClr w14:val="tx1"/>
            </w14:solidFill>
          </w14:textFill>
        </w:rPr>
        <w:t>局</w:t>
      </w:r>
      <w:r>
        <w:rPr>
          <w:rFonts w:hint="default" w:ascii="Times New Roman" w:hAnsi="Times New Roman" w:eastAsia="楷体_GB2312" w:cs="Times New Roman"/>
          <w:color w:val="000000" w:themeColor="text1"/>
          <w:kern w:val="2"/>
          <w:sz w:val="32"/>
          <w:szCs w:val="32"/>
          <w14:textFill>
            <w14:solidFill>
              <w14:schemeClr w14:val="tx1"/>
            </w14:solidFill>
          </w14:textFill>
        </w:rPr>
        <w:t>、</w:t>
      </w:r>
      <w:r>
        <w:rPr>
          <w:rFonts w:hint="eastAsia" w:ascii="Times New Roman" w:hAnsi="Times New Roman" w:eastAsia="楷体_GB2312" w:cs="Times New Roman"/>
          <w:color w:val="000000" w:themeColor="text1"/>
          <w:kern w:val="2"/>
          <w:sz w:val="32"/>
          <w:szCs w:val="32"/>
          <w:lang w:eastAsia="zh-CN"/>
          <w14:textFill>
            <w14:solidFill>
              <w14:schemeClr w14:val="tx1"/>
            </w14:solidFill>
          </w14:textFill>
        </w:rPr>
        <w:t>卫生健康委员会</w:t>
      </w:r>
      <w:r>
        <w:rPr>
          <w:rFonts w:hint="default" w:ascii="Times New Roman" w:hAnsi="Times New Roman" w:eastAsia="楷体_GB2312" w:cs="Times New Roman"/>
          <w:color w:val="000000" w:themeColor="text1"/>
          <w:kern w:val="2"/>
          <w:sz w:val="32"/>
          <w:szCs w:val="32"/>
          <w14:textFill>
            <w14:solidFill>
              <w14:schemeClr w14:val="tx1"/>
            </w14:solidFill>
          </w14:textFill>
        </w:rPr>
        <w:t>、财政</w:t>
      </w:r>
      <w:r>
        <w:rPr>
          <w:rFonts w:hint="default" w:ascii="Times New Roman" w:hAnsi="Times New Roman" w:eastAsia="楷体_GB2312" w:cs="Times New Roman"/>
          <w:color w:val="000000" w:themeColor="text1"/>
          <w:kern w:val="2"/>
          <w:sz w:val="32"/>
          <w:szCs w:val="32"/>
          <w:lang w:eastAsia="zh-CN"/>
          <w14:textFill>
            <w14:solidFill>
              <w14:schemeClr w14:val="tx1"/>
            </w14:solidFill>
          </w14:textFill>
        </w:rPr>
        <w:t>局</w:t>
      </w:r>
      <w:r>
        <w:rPr>
          <w:rFonts w:hint="default" w:ascii="Times New Roman" w:hAnsi="Times New Roman" w:eastAsia="楷体_GB2312" w:cs="Times New Roman"/>
          <w:color w:val="000000" w:themeColor="text1"/>
          <w:kern w:val="2"/>
          <w:sz w:val="32"/>
          <w:szCs w:val="32"/>
          <w14:textFill>
            <w14:solidFill>
              <w14:schemeClr w14:val="tx1"/>
            </w14:solidFill>
          </w14:textFill>
        </w:rPr>
        <w:t>、</w:t>
      </w:r>
      <w:r>
        <w:rPr>
          <w:rFonts w:hint="eastAsia" w:ascii="Times New Roman" w:hAnsi="Times New Roman" w:eastAsia="楷体_GB2312" w:cs="Times New Roman"/>
          <w:color w:val="000000" w:themeColor="text1"/>
          <w:kern w:val="2"/>
          <w:sz w:val="32"/>
          <w:szCs w:val="32"/>
          <w:lang w:eastAsia="zh-CN"/>
          <w14:textFill>
            <w14:solidFill>
              <w14:schemeClr w14:val="tx1"/>
            </w14:solidFill>
          </w14:textFill>
        </w:rPr>
        <w:t>人力资源和社会保障局</w:t>
      </w:r>
      <w:r>
        <w:rPr>
          <w:rFonts w:hint="default" w:ascii="Times New Roman" w:hAnsi="Times New Roman" w:eastAsia="楷体_GB2312" w:cs="Times New Roman"/>
          <w:color w:val="000000" w:themeColor="text1"/>
          <w:kern w:val="2"/>
          <w:sz w:val="32"/>
          <w:szCs w:val="32"/>
          <w14:textFill>
            <w14:solidFill>
              <w14:schemeClr w14:val="tx1"/>
            </w14:solidFill>
          </w14:textFill>
        </w:rPr>
        <w:t>、</w:t>
      </w:r>
      <w:r>
        <w:rPr>
          <w:rFonts w:hint="eastAsia" w:ascii="Times New Roman" w:hAnsi="Times New Roman" w:eastAsia="楷体_GB2312" w:cs="Times New Roman"/>
          <w:color w:val="000000" w:themeColor="text1"/>
          <w:kern w:val="2"/>
          <w:sz w:val="32"/>
          <w:szCs w:val="32"/>
          <w:lang w:eastAsia="zh-CN"/>
          <w14:textFill>
            <w14:solidFill>
              <w14:schemeClr w14:val="tx1"/>
            </w14:solidFill>
          </w14:textFill>
        </w:rPr>
        <w:t>税务局、</w:t>
      </w:r>
      <w:r>
        <w:rPr>
          <w:rFonts w:hint="default" w:ascii="Times New Roman" w:hAnsi="Times New Roman" w:eastAsia="楷体_GB2312" w:cs="Times New Roman"/>
          <w:color w:val="000000" w:themeColor="text1"/>
          <w:kern w:val="2"/>
          <w:sz w:val="32"/>
          <w:szCs w:val="32"/>
          <w14:textFill>
            <w14:solidFill>
              <w14:schemeClr w14:val="tx1"/>
            </w14:solidFill>
          </w14:textFill>
        </w:rPr>
        <w:t>金融</w:t>
      </w:r>
      <w:r>
        <w:rPr>
          <w:rFonts w:hint="eastAsia" w:ascii="Times New Roman" w:hAnsi="Times New Roman" w:eastAsia="楷体_GB2312" w:cs="Times New Roman"/>
          <w:color w:val="000000" w:themeColor="text1"/>
          <w:kern w:val="2"/>
          <w:sz w:val="32"/>
          <w:szCs w:val="32"/>
          <w:lang w:eastAsia="zh-CN"/>
          <w14:textFill>
            <w14:solidFill>
              <w14:schemeClr w14:val="tx1"/>
            </w14:solidFill>
          </w14:textFill>
        </w:rPr>
        <w:t>工作</w:t>
      </w:r>
      <w:r>
        <w:rPr>
          <w:rFonts w:hint="default" w:ascii="Times New Roman" w:hAnsi="Times New Roman" w:eastAsia="楷体_GB2312" w:cs="Times New Roman"/>
          <w:color w:val="000000" w:themeColor="text1"/>
          <w:kern w:val="2"/>
          <w:sz w:val="32"/>
          <w:szCs w:val="32"/>
          <w14:textFill>
            <w14:solidFill>
              <w14:schemeClr w14:val="tx1"/>
            </w14:solidFill>
          </w14:textFill>
        </w:rPr>
        <w:t>局，各县</w:t>
      </w:r>
      <w:r>
        <w:rPr>
          <w:rFonts w:hint="eastAsia" w:ascii="Times New Roman" w:hAnsi="Times New Roman" w:eastAsia="楷体_GB2312" w:cs="Times New Roman"/>
          <w:color w:val="000000" w:themeColor="text1"/>
          <w:kern w:val="2"/>
          <w:sz w:val="32"/>
          <w:szCs w:val="32"/>
          <w:lang w:eastAsia="zh-CN"/>
          <w14:textFill>
            <w14:solidFill>
              <w14:schemeClr w14:val="tx1"/>
            </w14:solidFill>
          </w14:textFill>
        </w:rPr>
        <w:t>&lt;市、区&gt;</w:t>
      </w:r>
      <w:r>
        <w:rPr>
          <w:rFonts w:hint="default" w:ascii="Times New Roman" w:hAnsi="Times New Roman" w:eastAsia="楷体_GB2312" w:cs="Times New Roman"/>
          <w:color w:val="000000" w:themeColor="text1"/>
          <w:kern w:val="2"/>
          <w:sz w:val="32"/>
          <w:szCs w:val="32"/>
          <w14:textFill>
            <w14:solidFill>
              <w14:schemeClr w14:val="tx1"/>
            </w14:solidFill>
          </w14:textFill>
        </w:rPr>
        <w:t>人民政府）</w:t>
      </w:r>
    </w:p>
    <w:p>
      <w:pPr>
        <w:pStyle w:val="10"/>
        <w:keepNext w:val="0"/>
        <w:keepLines w:val="0"/>
        <w:pageBreakBefore w:val="0"/>
        <w:kinsoku/>
        <w:wordWrap/>
        <w:overflowPunct/>
        <w:topLinePunct w:val="0"/>
        <w:autoSpaceDE/>
        <w:autoSpaceDN/>
        <w:bidi w:val="0"/>
        <w:adjustRightInd/>
        <w:snapToGrid/>
        <w:spacing w:before="0" w:beforeAutospacing="0" w:after="0" w:afterAutospacing="0" w:line="576" w:lineRule="exact"/>
        <w:ind w:firstLine="642" w:firstLineChars="200"/>
        <w:jc w:val="both"/>
        <w:textAlignment w:val="auto"/>
        <w:rPr>
          <w:rFonts w:hint="default" w:ascii="Times New Roman" w:hAnsi="Times New Roman" w:eastAsia="仿宋_GB2312" w:cs="Times New Roman"/>
          <w:b w:val="0"/>
          <w:bCs w:val="0"/>
          <w:color w:val="000000" w:themeColor="text1"/>
          <w:sz w:val="32"/>
          <w:szCs w:val="32"/>
          <w14:textFill>
            <w14:solidFill>
              <w14:schemeClr w14:val="tx1"/>
            </w14:solidFill>
          </w14:textFill>
        </w:rPr>
      </w:pPr>
      <w:r>
        <w:rPr>
          <w:rFonts w:hint="default" w:ascii="Times New Roman" w:hAnsi="Times New Roman" w:eastAsia="楷体_GB2312" w:cs="Times New Roman"/>
          <w:b/>
          <w:bCs/>
          <w:i w:val="0"/>
          <w:iCs w:val="0"/>
          <w:caps w:val="0"/>
          <w:color w:val="000000" w:themeColor="text1"/>
          <w:spacing w:val="0"/>
          <w:kern w:val="2"/>
          <w:sz w:val="32"/>
          <w:szCs w:val="32"/>
          <w:shd w:val="clear" w:color="auto" w:fill="FFFFFF"/>
          <w:lang w:val="en-US" w:eastAsia="zh-CN" w:bidi="ar-SA"/>
          <w14:textFill>
            <w14:solidFill>
              <w14:schemeClr w14:val="tx1"/>
            </w14:solidFill>
          </w14:textFill>
        </w:rPr>
        <w:t>（四）强化专业人才培养。</w:t>
      </w:r>
      <w:r>
        <w:rPr>
          <w:rFonts w:hint="eastAsia" w:ascii="仿宋_GB2312" w:hAnsi="仿宋_GB2312" w:eastAsia="仿宋_GB2312" w:cs="仿宋_GB2312"/>
          <w:b w:val="0"/>
          <w:bCs w:val="0"/>
          <w:i w:val="0"/>
          <w:iCs w:val="0"/>
          <w:caps w:val="0"/>
          <w:color w:val="000000" w:themeColor="text1"/>
          <w:spacing w:val="0"/>
          <w:kern w:val="2"/>
          <w:sz w:val="32"/>
          <w:szCs w:val="32"/>
          <w:shd w:val="clear" w:color="auto" w:fill="FFFFFF"/>
          <w:lang w:val="en-US" w:eastAsia="zh-CN" w:bidi="ar-SA"/>
          <w14:textFill>
            <w14:solidFill>
              <w14:schemeClr w14:val="tx1"/>
            </w14:solidFill>
          </w14:textFill>
        </w:rPr>
        <w:t>鼓励</w:t>
      </w:r>
      <w:r>
        <w:rPr>
          <w:rFonts w:hint="eastAsia" w:ascii="仿宋_GB2312" w:hAnsi="仿宋_GB2312" w:eastAsia="仿宋_GB2312" w:cs="仿宋_GB2312"/>
          <w:b w:val="0"/>
          <w:bCs w:val="0"/>
          <w:i w:val="0"/>
          <w:iCs w:val="0"/>
          <w:caps w:val="0"/>
          <w:color w:val="000000" w:themeColor="text1"/>
          <w:spacing w:val="0"/>
          <w:kern w:val="0"/>
          <w:sz w:val="32"/>
          <w:szCs w:val="32"/>
          <w:shd w:val="clear" w:fill="FFFFFF"/>
          <w:lang w:val="en-US" w:eastAsia="zh-CN" w:bidi="ar"/>
          <w14:textFill>
            <w14:solidFill>
              <w14:schemeClr w14:val="tx1"/>
            </w14:solidFill>
          </w14:textFill>
        </w:rPr>
        <w:t>支</w:t>
      </w:r>
      <w:r>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持</w:t>
      </w:r>
      <w:r>
        <w:rPr>
          <w:rFonts w:hint="eastAsia"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宁夏民族职业学院</w:t>
      </w:r>
      <w:r>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开办养老及托育管理服务</w:t>
      </w:r>
      <w:r>
        <w:rPr>
          <w:rFonts w:hint="eastAsia"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等相关</w:t>
      </w:r>
      <w:r>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专业，深化校企合作，培育一批产教融合型养老托育服务企业，支持实训基</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地建设，推行“</w:t>
      </w:r>
      <w:r>
        <w:rPr>
          <w:rFonts w:hint="eastAsia" w:ascii="Times New Roman" w:hAnsi="Times New Roman" w:eastAsia="仿宋_GB2312" w:cs="Times New Roman"/>
          <w:b w:val="0"/>
          <w:bCs w:val="0"/>
          <w:color w:val="000000" w:themeColor="text1"/>
          <w:sz w:val="32"/>
          <w:szCs w:val="32"/>
          <w:lang w:eastAsia="zh-CN"/>
          <w14:textFill>
            <w14:solidFill>
              <w14:schemeClr w14:val="tx1"/>
            </w14:solidFill>
          </w14:textFill>
        </w:rPr>
        <w:t>职业培训包”</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和</w:t>
      </w:r>
      <w:r>
        <w:rPr>
          <w:rFonts w:hint="eastAsia" w:ascii="Times New Roman" w:hAnsi="Times New Roman" w:eastAsia="仿宋_GB2312" w:cs="Times New Roman"/>
          <w:b w:val="0"/>
          <w:bCs w:val="0"/>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工学一体化”培训模式。对养老</w:t>
      </w:r>
      <w:r>
        <w:rPr>
          <w:rFonts w:hint="eastAsia" w:ascii="Times New Roman" w:hAnsi="Times New Roman" w:eastAsia="仿宋_GB2312" w:cs="Times New Roman"/>
          <w:b w:val="0"/>
          <w:bCs w:val="0"/>
          <w:color w:val="000000" w:themeColor="text1"/>
          <w:sz w:val="32"/>
          <w:szCs w:val="32"/>
          <w:lang w:eastAsia="zh-CN"/>
          <w14:textFill>
            <w14:solidFill>
              <w14:schemeClr w14:val="tx1"/>
            </w14:solidFill>
          </w14:textFill>
        </w:rPr>
        <w:t>托育</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服务专业学生给予奖学金倾斜等优惠照顾</w:t>
      </w:r>
      <w:r>
        <w:rPr>
          <w:rFonts w:hint="eastAsia" w:ascii="Times New Roman" w:hAnsi="Times New Roman" w:eastAsia="仿宋_GB2312" w:cs="Times New Roman"/>
          <w:b w:val="0"/>
          <w:bCs w:val="0"/>
          <w:color w:val="000000" w:themeColor="text1"/>
          <w:sz w:val="32"/>
          <w:szCs w:val="32"/>
          <w:lang w:eastAsia="zh-CN"/>
          <w14:textFill>
            <w14:solidFill>
              <w14:schemeClr w14:val="tx1"/>
            </w14:solidFill>
          </w14:textFill>
        </w:rPr>
        <w:t>；对</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本科、专科毕业</w:t>
      </w:r>
      <w:r>
        <w:rPr>
          <w:rFonts w:hint="eastAsia" w:ascii="Times New Roman" w:hAnsi="Times New Roman" w:eastAsia="仿宋_GB2312" w:cs="Times New Roman"/>
          <w:b w:val="0"/>
          <w:bCs w:val="0"/>
          <w:color w:val="000000" w:themeColor="text1"/>
          <w:sz w:val="32"/>
          <w:szCs w:val="32"/>
          <w:lang w:eastAsia="zh-CN"/>
          <w14:textFill>
            <w14:solidFill>
              <w14:schemeClr w14:val="tx1"/>
            </w14:solidFill>
          </w14:textFill>
        </w:rPr>
        <w:t>从事</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养老服务工作</w:t>
      </w:r>
      <w:r>
        <w:rPr>
          <w:rFonts w:hint="eastAsia" w:ascii="Times New Roman" w:hAnsi="Times New Roman" w:eastAsia="仿宋_GB2312" w:cs="Times New Roman"/>
          <w:b w:val="0"/>
          <w:bCs w:val="0"/>
          <w:color w:val="000000" w:themeColor="text1"/>
          <w:sz w:val="32"/>
          <w:szCs w:val="32"/>
          <w:lang w:eastAsia="zh-CN"/>
          <w14:textFill>
            <w14:solidFill>
              <w14:schemeClr w14:val="tx1"/>
            </w14:solidFill>
          </w14:textFill>
        </w:rPr>
        <w:t>并</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与养老</w:t>
      </w:r>
      <w:r>
        <w:rPr>
          <w:rFonts w:hint="eastAsia" w:ascii="Times New Roman" w:hAnsi="Times New Roman" w:eastAsia="仿宋_GB2312" w:cs="Times New Roman"/>
          <w:b w:val="0"/>
          <w:bCs w:val="0"/>
          <w:color w:val="000000" w:themeColor="text1"/>
          <w:sz w:val="32"/>
          <w:szCs w:val="32"/>
          <w:lang w:eastAsia="zh-CN"/>
          <w14:textFill>
            <w14:solidFill>
              <w14:schemeClr w14:val="tx1"/>
            </w14:solidFill>
          </w14:textFill>
        </w:rPr>
        <w:t>托育</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服务机构签订5年以上劳动合同、实际工作满3年的，一次性</w:t>
      </w:r>
      <w:r>
        <w:rPr>
          <w:rFonts w:hint="eastAsia" w:ascii="Times New Roman" w:hAnsi="Times New Roman" w:eastAsia="仿宋_GB2312" w:cs="Times New Roman"/>
          <w:b w:val="0"/>
          <w:bCs w:val="0"/>
          <w:color w:val="000000" w:themeColor="text1"/>
          <w:sz w:val="32"/>
          <w:szCs w:val="32"/>
          <w:lang w:eastAsia="zh-CN"/>
          <w14:textFill>
            <w14:solidFill>
              <w14:schemeClr w14:val="tx1"/>
            </w14:solidFill>
          </w14:textFill>
        </w:rPr>
        <w:t>给予本人</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6000元补助，所需资金从就业补助资金中列支。</w:t>
      </w:r>
      <w:r>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加大</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养老护理员、老年人能力评估师、育婴员、</w:t>
      </w:r>
      <w:r>
        <w:rPr>
          <w:rFonts w:hint="default" w:ascii="Times New Roman" w:hAnsi="Times New Roman" w:eastAsia="仿宋_GB2312" w:cs="Times New Roman"/>
          <w:b w:val="0"/>
          <w:bCs w:val="0"/>
          <w:color w:val="000000" w:themeColor="text1"/>
          <w:kern w:val="2"/>
          <w:sz w:val="32"/>
          <w:szCs w:val="32"/>
          <w14:textFill>
            <w14:solidFill>
              <w14:schemeClr w14:val="tx1"/>
            </w14:solidFill>
          </w14:textFill>
        </w:rPr>
        <w:t>保育师</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等</w:t>
      </w:r>
      <w:r>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相关从业人员培训力度，推动养老托育服务需求与劳动力输出有效对接。</w:t>
      </w:r>
      <w:r>
        <w:rPr>
          <w:rFonts w:hint="default" w:ascii="Times New Roman" w:hAnsi="Times New Roman" w:eastAsia="仿宋_GB2312" w:cs="Times New Roman"/>
          <w:b w:val="0"/>
          <w:bCs w:val="0"/>
          <w:color w:val="000000" w:themeColor="text1"/>
          <w:kern w:val="2"/>
          <w:sz w:val="32"/>
          <w:szCs w:val="32"/>
          <w14:textFill>
            <w14:solidFill>
              <w14:schemeClr w14:val="tx1"/>
            </w14:solidFill>
          </w14:textFill>
        </w:rPr>
        <w:t>按照国家职业技能标</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准和行业企业评价规范，加强养老托育从业人员培训</w:t>
      </w:r>
      <w:r>
        <w:rPr>
          <w:rFonts w:hint="eastAsia" w:ascii="Times New Roman" w:hAnsi="Times New Roman" w:eastAsia="仿宋_GB2312" w:cs="Times New Roman"/>
          <w:b w:val="0"/>
          <w:bCs w:val="0"/>
          <w:color w:val="000000" w:themeColor="text1"/>
          <w:kern w:val="2"/>
          <w:sz w:val="32"/>
          <w:szCs w:val="32"/>
          <w:lang w:eastAsia="zh-CN"/>
          <w14:textFill>
            <w14:solidFill>
              <w14:schemeClr w14:val="tx1"/>
            </w14:solidFill>
          </w14:textFill>
        </w:rPr>
        <w:t>和</w:t>
      </w:r>
      <w:r>
        <w:rPr>
          <w:rFonts w:hint="default" w:ascii="Times New Roman" w:hAnsi="Times New Roman" w:eastAsia="仿宋_GB2312" w:cs="Times New Roman"/>
          <w:b w:val="0"/>
          <w:bCs w:val="0"/>
          <w:color w:val="000000" w:themeColor="text1"/>
          <w:kern w:val="2"/>
          <w:sz w:val="32"/>
          <w:szCs w:val="32"/>
          <w14:textFill>
            <w14:solidFill>
              <w14:schemeClr w14:val="tx1"/>
            </w14:solidFill>
          </w14:textFill>
        </w:rPr>
        <w:t>职业技能考核</w:t>
      </w:r>
      <w:r>
        <w:rPr>
          <w:rFonts w:hint="eastAsia" w:ascii="Times New Roman" w:hAnsi="Times New Roman" w:eastAsia="仿宋_GB2312" w:cs="Times New Roman"/>
          <w:b w:val="0"/>
          <w:bCs w:val="0"/>
          <w:color w:val="000000" w:themeColor="text1"/>
          <w:kern w:val="2"/>
          <w:sz w:val="32"/>
          <w:szCs w:val="32"/>
          <w:lang w:eastAsia="zh-CN"/>
          <w14:textFill>
            <w14:solidFill>
              <w14:schemeClr w14:val="tx1"/>
            </w14:solidFill>
          </w14:textFill>
        </w:rPr>
        <w:t>鉴定</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。鼓励养老托育机构通过返聘具有专业能力的退休人员、发挥专兼职老年社会工作者作用等，充实从业人员队伍。</w:t>
      </w:r>
      <w:r>
        <w:rPr>
          <w:rFonts w:hint="eastAsia"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鼓励</w:t>
      </w:r>
      <w:r>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养老机构负责人、养老培训师</w:t>
      </w:r>
      <w:r>
        <w:rPr>
          <w:rFonts w:hint="eastAsia"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到</w:t>
      </w:r>
      <w:r>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高职院校进修</w:t>
      </w:r>
      <w:r>
        <w:rPr>
          <w:rFonts w:hint="eastAsia"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和培训</w:t>
      </w:r>
      <w:r>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，将婴幼儿保育教师</w:t>
      </w:r>
      <w:r>
        <w:rPr>
          <w:rFonts w:hint="eastAsia"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、养老护理员</w:t>
      </w:r>
      <w:r>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纳入急需紧缺职业开展职业培训。</w:t>
      </w:r>
      <w:r>
        <w:rPr>
          <w:rFonts w:hint="default" w:ascii="Times New Roman" w:hAnsi="Times New Roman" w:eastAsia="楷体_GB2312" w:cs="Times New Roman"/>
          <w:color w:val="000000" w:themeColor="text1"/>
          <w:sz w:val="32"/>
          <w:szCs w:val="32"/>
          <w14:textFill>
            <w14:solidFill>
              <w14:schemeClr w14:val="tx1"/>
            </w14:solidFill>
          </w14:textFill>
        </w:rPr>
        <w:t>（责任单位：</w:t>
      </w:r>
      <w:r>
        <w:rPr>
          <w:rFonts w:hint="default" w:ascii="Times New Roman" w:hAnsi="Times New Roman" w:eastAsia="楷体_GB2312" w:cs="Times New Roman"/>
          <w:color w:val="000000" w:themeColor="text1"/>
          <w:sz w:val="32"/>
          <w:szCs w:val="32"/>
          <w:lang w:eastAsia="zh-CN"/>
          <w14:textFill>
            <w14:solidFill>
              <w14:schemeClr w14:val="tx1"/>
            </w14:solidFill>
          </w14:textFill>
        </w:rPr>
        <w:t>市</w:t>
      </w:r>
      <w:r>
        <w:rPr>
          <w:rFonts w:hint="default" w:ascii="Times New Roman" w:hAnsi="Times New Roman" w:eastAsia="楷体_GB2312" w:cs="Times New Roman"/>
          <w:color w:val="000000" w:themeColor="text1"/>
          <w:sz w:val="32"/>
          <w:szCs w:val="32"/>
          <w14:textFill>
            <w14:solidFill>
              <w14:schemeClr w14:val="tx1"/>
            </w14:solidFill>
          </w14:textFill>
        </w:rPr>
        <w:t>教育</w:t>
      </w:r>
      <w:r>
        <w:rPr>
          <w:rFonts w:hint="default" w:ascii="Times New Roman" w:hAnsi="Times New Roman" w:eastAsia="楷体_GB2312" w:cs="Times New Roman"/>
          <w:color w:val="000000" w:themeColor="text1"/>
          <w:sz w:val="32"/>
          <w:szCs w:val="32"/>
          <w:lang w:eastAsia="zh-CN"/>
          <w14:textFill>
            <w14:solidFill>
              <w14:schemeClr w14:val="tx1"/>
            </w14:solidFill>
          </w14:textFill>
        </w:rPr>
        <w:t>局</w:t>
      </w:r>
      <w:r>
        <w:rPr>
          <w:rFonts w:hint="default" w:ascii="Times New Roman" w:hAnsi="Times New Roman" w:eastAsia="楷体_GB2312" w:cs="Times New Roman"/>
          <w:color w:val="000000" w:themeColor="text1"/>
          <w:sz w:val="32"/>
          <w:szCs w:val="32"/>
          <w14:textFill>
            <w14:solidFill>
              <w14:schemeClr w14:val="tx1"/>
            </w14:solidFill>
          </w14:textFill>
        </w:rPr>
        <w:t>、</w:t>
      </w:r>
      <w:r>
        <w:rPr>
          <w:rFonts w:hint="eastAsia" w:ascii="Times New Roman" w:hAnsi="Times New Roman" w:eastAsia="楷体_GB2312" w:cs="Times New Roman"/>
          <w:color w:val="000000" w:themeColor="text1"/>
          <w:sz w:val="32"/>
          <w:szCs w:val="32"/>
          <w:lang w:eastAsia="zh-CN"/>
          <w14:textFill>
            <w14:solidFill>
              <w14:schemeClr w14:val="tx1"/>
            </w14:solidFill>
          </w14:textFill>
        </w:rPr>
        <w:t>人力资源和社会保障局</w:t>
      </w:r>
      <w:r>
        <w:rPr>
          <w:rFonts w:hint="default" w:ascii="Times New Roman" w:hAnsi="Times New Roman" w:eastAsia="楷体_GB2312" w:cs="Times New Roman"/>
          <w:color w:val="000000" w:themeColor="text1"/>
          <w:sz w:val="32"/>
          <w:szCs w:val="32"/>
          <w14:textFill>
            <w14:solidFill>
              <w14:schemeClr w14:val="tx1"/>
            </w14:solidFill>
          </w14:textFill>
        </w:rPr>
        <w:t>、民政</w:t>
      </w:r>
      <w:r>
        <w:rPr>
          <w:rFonts w:hint="default" w:ascii="Times New Roman" w:hAnsi="Times New Roman" w:eastAsia="楷体_GB2312" w:cs="Times New Roman"/>
          <w:color w:val="000000" w:themeColor="text1"/>
          <w:sz w:val="32"/>
          <w:szCs w:val="32"/>
          <w:lang w:eastAsia="zh-CN"/>
          <w14:textFill>
            <w14:solidFill>
              <w14:schemeClr w14:val="tx1"/>
            </w14:solidFill>
          </w14:textFill>
        </w:rPr>
        <w:t>局</w:t>
      </w:r>
      <w:r>
        <w:rPr>
          <w:rFonts w:hint="default" w:ascii="Times New Roman" w:hAnsi="Times New Roman" w:eastAsia="楷体_GB2312" w:cs="Times New Roman"/>
          <w:color w:val="000000" w:themeColor="text1"/>
          <w:sz w:val="32"/>
          <w:szCs w:val="32"/>
          <w14:textFill>
            <w14:solidFill>
              <w14:schemeClr w14:val="tx1"/>
            </w14:solidFill>
          </w14:textFill>
        </w:rPr>
        <w:t>、</w:t>
      </w:r>
      <w:r>
        <w:rPr>
          <w:rFonts w:hint="eastAsia" w:ascii="Times New Roman" w:hAnsi="Times New Roman" w:eastAsia="楷体_GB2312" w:cs="Times New Roman"/>
          <w:color w:val="000000" w:themeColor="text1"/>
          <w:sz w:val="32"/>
          <w:szCs w:val="32"/>
          <w:lang w:eastAsia="zh-CN"/>
          <w14:textFill>
            <w14:solidFill>
              <w14:schemeClr w14:val="tx1"/>
            </w14:solidFill>
          </w14:textFill>
        </w:rPr>
        <w:t>卫生健康委员会、</w:t>
      </w:r>
      <w:r>
        <w:rPr>
          <w:rFonts w:hint="default" w:ascii="Times New Roman" w:hAnsi="Times New Roman" w:eastAsia="楷体_GB2312" w:cs="Times New Roman"/>
          <w:color w:val="000000" w:themeColor="text1"/>
          <w:sz w:val="32"/>
          <w:szCs w:val="32"/>
          <w14:textFill>
            <w14:solidFill>
              <w14:schemeClr w14:val="tx1"/>
            </w14:solidFill>
          </w14:textFill>
        </w:rPr>
        <w:t>妇联，</w:t>
      </w:r>
      <w:r>
        <w:rPr>
          <w:rFonts w:hint="default" w:ascii="Times New Roman" w:hAnsi="Times New Roman" w:eastAsia="楷体_GB2312" w:cs="Times New Roman"/>
          <w:color w:val="000000" w:themeColor="text1"/>
          <w:sz w:val="32"/>
          <w:szCs w:val="32"/>
          <w:lang w:val="en-US" w:eastAsia="zh-CN"/>
          <w14:textFill>
            <w14:solidFill>
              <w14:schemeClr w14:val="tx1"/>
            </w14:solidFill>
          </w14:textFill>
        </w:rPr>
        <w:t>宁夏民族职业技术学院</w:t>
      </w:r>
      <w:r>
        <w:rPr>
          <w:rFonts w:hint="eastAsia" w:ascii="Times New Roman" w:hAnsi="Times New Roman" w:eastAsia="楷体_GB2312" w:cs="Times New Roman"/>
          <w:color w:val="000000" w:themeColor="text1"/>
          <w:sz w:val="32"/>
          <w:szCs w:val="32"/>
          <w:lang w:val="en-US" w:eastAsia="zh-CN"/>
          <w14:textFill>
            <w14:solidFill>
              <w14:schemeClr w14:val="tx1"/>
            </w14:solidFill>
          </w14:textFill>
        </w:rPr>
        <w:t>，</w:t>
      </w:r>
      <w:r>
        <w:rPr>
          <w:rFonts w:hint="default" w:ascii="Times New Roman" w:hAnsi="Times New Roman" w:eastAsia="楷体_GB2312" w:cs="Times New Roman"/>
          <w:color w:val="000000" w:themeColor="text1"/>
          <w:sz w:val="32"/>
          <w:szCs w:val="32"/>
          <w14:textFill>
            <w14:solidFill>
              <w14:schemeClr w14:val="tx1"/>
            </w14:solidFill>
          </w14:textFill>
        </w:rPr>
        <w:t>各县</w:t>
      </w:r>
      <w:r>
        <w:rPr>
          <w:rFonts w:hint="eastAsia" w:ascii="Times New Roman" w:hAnsi="Times New Roman" w:eastAsia="楷体_GB2312" w:cs="Times New Roman"/>
          <w:color w:val="000000" w:themeColor="text1"/>
          <w:kern w:val="2"/>
          <w:sz w:val="32"/>
          <w:szCs w:val="32"/>
          <w:lang w:eastAsia="zh-CN"/>
          <w14:textFill>
            <w14:solidFill>
              <w14:schemeClr w14:val="tx1"/>
            </w14:solidFill>
          </w14:textFill>
        </w:rPr>
        <w:t>&lt;市、区&gt;</w:t>
      </w:r>
      <w:r>
        <w:rPr>
          <w:rFonts w:hint="default" w:ascii="Times New Roman" w:hAnsi="Times New Roman" w:eastAsia="楷体_GB2312" w:cs="Times New Roman"/>
          <w:color w:val="000000" w:themeColor="text1"/>
          <w:sz w:val="32"/>
          <w:szCs w:val="32"/>
          <w14:textFill>
            <w14:solidFill>
              <w14:schemeClr w14:val="tx1"/>
            </w14:solidFill>
          </w14:textFill>
        </w:rPr>
        <w:t>人民政府）</w:t>
      </w:r>
    </w:p>
    <w:p>
      <w:pPr>
        <w:keepNext w:val="0"/>
        <w:keepLines w:val="0"/>
        <w:pageBreakBefore w:val="0"/>
        <w:kinsoku/>
        <w:wordWrap/>
        <w:overflowPunct/>
        <w:topLinePunct w:val="0"/>
        <w:autoSpaceDE/>
        <w:autoSpaceDN/>
        <w:bidi w:val="0"/>
        <w:adjustRightInd/>
        <w:snapToGrid/>
        <w:spacing w:line="576" w:lineRule="exact"/>
        <w:ind w:firstLine="642" w:firstLineChars="200"/>
        <w:textAlignment w:val="auto"/>
        <w:rPr>
          <w:rFonts w:hint="default" w:ascii="Times New Roman" w:hAnsi="Times New Roman" w:cs="Times New Roman"/>
          <w:color w:val="000000" w:themeColor="text1"/>
          <w:lang w:val="en-US" w:eastAsia="zh-CN"/>
          <w14:textFill>
            <w14:solidFill>
              <w14:schemeClr w14:val="tx1"/>
            </w14:solidFill>
          </w14:textFill>
        </w:rPr>
      </w:pPr>
      <w:r>
        <w:rPr>
          <w:rFonts w:hint="default" w:ascii="Times New Roman" w:hAnsi="Times New Roman" w:eastAsia="楷体_GB2312" w:cs="Times New Roman"/>
          <w:b/>
          <w:bCs/>
          <w:i w:val="0"/>
          <w:iCs w:val="0"/>
          <w:caps w:val="0"/>
          <w:color w:val="000000" w:themeColor="text1"/>
          <w:spacing w:val="0"/>
          <w:kern w:val="2"/>
          <w:sz w:val="32"/>
          <w:szCs w:val="32"/>
          <w:shd w:val="clear" w:color="auto" w:fill="FFFFFF"/>
          <w:lang w:val="en-US" w:eastAsia="zh-CN" w:bidi="ar-SA"/>
          <w14:textFill>
            <w14:solidFill>
              <w14:schemeClr w14:val="tx1"/>
            </w14:solidFill>
          </w14:textFill>
        </w:rPr>
        <w:t>（五）增强家庭照护能力。</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以国家居家和社区养老服务提升行动项目在我市试点为契机，加快家庭养老床位建设步伐，大力</w:t>
      </w:r>
      <w:r>
        <w:rPr>
          <w:rFonts w:hint="default" w:ascii="Times New Roman" w:hAnsi="Times New Roman" w:eastAsia="仿宋_GB2312" w:cs="Times New Roman"/>
          <w:color w:val="000000" w:themeColor="text1"/>
          <w:kern w:val="0"/>
          <w:sz w:val="32"/>
          <w:szCs w:val="32"/>
          <w14:textFill>
            <w14:solidFill>
              <w14:schemeClr w14:val="tx1"/>
            </w14:solidFill>
          </w14:textFill>
        </w:rPr>
        <w:t>支持优质</w:t>
      </w:r>
      <w:r>
        <w:rPr>
          <w:rFonts w:hint="default" w:ascii="Times New Roman" w:hAnsi="Times New Roman" w:eastAsia="仿宋_GB2312" w:cs="Times New Roman"/>
          <w:color w:val="000000" w:themeColor="text1"/>
          <w:kern w:val="0"/>
          <w:sz w:val="32"/>
          <w:szCs w:val="32"/>
          <w:lang w:eastAsia="zh-CN"/>
          <w14:textFill>
            <w14:solidFill>
              <w14:schemeClr w14:val="tx1"/>
            </w14:solidFill>
          </w14:textFill>
        </w:rPr>
        <w:t>养老</w:t>
      </w:r>
      <w:r>
        <w:rPr>
          <w:rFonts w:hint="default" w:ascii="Times New Roman" w:hAnsi="Times New Roman" w:eastAsia="仿宋_GB2312" w:cs="Times New Roman"/>
          <w:color w:val="000000" w:themeColor="text1"/>
          <w:kern w:val="0"/>
          <w:sz w:val="32"/>
          <w:szCs w:val="32"/>
          <w14:textFill>
            <w14:solidFill>
              <w14:schemeClr w14:val="tx1"/>
            </w14:solidFill>
          </w14:textFill>
        </w:rPr>
        <w:t>机构</w:t>
      </w:r>
      <w:r>
        <w:rPr>
          <w:rFonts w:hint="default" w:ascii="Times New Roman" w:hAnsi="Times New Roman" w:eastAsia="仿宋_GB2312" w:cs="Times New Roman"/>
          <w:color w:val="000000" w:themeColor="text1"/>
          <w:kern w:val="0"/>
          <w:sz w:val="32"/>
          <w:szCs w:val="32"/>
          <w:lang w:eastAsia="zh-CN"/>
          <w14:textFill>
            <w14:solidFill>
              <w14:schemeClr w14:val="tx1"/>
            </w14:solidFill>
          </w14:textFill>
        </w:rPr>
        <w:t>开展居家上门服务。支持机构</w:t>
      </w:r>
      <w:r>
        <w:rPr>
          <w:rFonts w:hint="default" w:ascii="Times New Roman" w:hAnsi="Times New Roman" w:eastAsia="仿宋_GB2312" w:cs="Times New Roman"/>
          <w:color w:val="000000" w:themeColor="text1"/>
          <w:kern w:val="0"/>
          <w:sz w:val="32"/>
          <w:szCs w:val="32"/>
          <w14:textFill>
            <w14:solidFill>
              <w14:schemeClr w14:val="tx1"/>
            </w14:solidFill>
          </w14:textFill>
        </w:rPr>
        <w:t>、行业协会开发公益课程，利用互联网平台等免费开放</w:t>
      </w:r>
      <w:r>
        <w:rPr>
          <w:rFonts w:hint="default" w:ascii="Times New Roman" w:hAnsi="Times New Roman" w:eastAsia="仿宋_GB2312" w:cs="Times New Roman"/>
          <w:color w:val="000000" w:themeColor="text1"/>
          <w:kern w:val="0"/>
          <w:sz w:val="32"/>
          <w:szCs w:val="32"/>
          <w:lang w:eastAsia="zh-CN"/>
          <w14:textFill>
            <w14:solidFill>
              <w14:schemeClr w14:val="tx1"/>
            </w14:solidFill>
          </w14:textFill>
        </w:rPr>
        <w:t>公益课程</w:t>
      </w:r>
      <w:r>
        <w:rPr>
          <w:rFonts w:hint="default" w:ascii="Times New Roman" w:hAnsi="Times New Roman" w:eastAsia="仿宋_GB2312" w:cs="Times New Roman"/>
          <w:color w:val="000000" w:themeColor="text1"/>
          <w:kern w:val="0"/>
          <w:sz w:val="32"/>
          <w:szCs w:val="32"/>
          <w14:textFill>
            <w14:solidFill>
              <w14:schemeClr w14:val="tx1"/>
            </w14:solidFill>
          </w14:textFill>
        </w:rPr>
        <w:t>，依托居委会、村委会等基层力量提供养老家庭指导服务</w:t>
      </w:r>
      <w:r>
        <w:rPr>
          <w:rFonts w:hint="default" w:ascii="Times New Roman" w:hAnsi="Times New Roman" w:eastAsia="仿宋_GB2312" w:cs="Times New Roman"/>
          <w:color w:val="000000" w:themeColor="text1"/>
          <w:kern w:val="0"/>
          <w:sz w:val="32"/>
          <w:szCs w:val="32"/>
          <w:lang w:eastAsia="zh-CN"/>
          <w14:textFill>
            <w14:solidFill>
              <w14:schemeClr w14:val="tx1"/>
            </w14:solidFill>
          </w14:textFill>
        </w:rPr>
        <w:t>，帮助家庭提升照护服务能力</w:t>
      </w:r>
      <w:r>
        <w:rPr>
          <w:rFonts w:hint="default" w:ascii="Times New Roman" w:hAnsi="Times New Roman" w:eastAsia="仿宋_GB2312" w:cs="Times New Roman"/>
          <w:color w:val="000000" w:themeColor="text1"/>
          <w:kern w:val="0"/>
          <w:sz w:val="32"/>
          <w:szCs w:val="32"/>
          <w14:textFill>
            <w14:solidFill>
              <w14:schemeClr w14:val="tx1"/>
            </w14:solidFill>
          </w14:textFill>
        </w:rPr>
        <w:t>。</w:t>
      </w:r>
      <w:r>
        <w:rPr>
          <w:rFonts w:hint="eastAsia" w:ascii="Times New Roman" w:hAnsi="Times New Roman" w:eastAsia="仿宋_GB2312" w:cs="Times New Roman"/>
          <w:color w:val="000000" w:themeColor="text1"/>
          <w:kern w:val="0"/>
          <w:sz w:val="32"/>
          <w:szCs w:val="32"/>
          <w:lang w:eastAsia="zh-CN"/>
          <w14:textFill>
            <w14:solidFill>
              <w14:schemeClr w14:val="tx1"/>
            </w14:solidFill>
          </w14:textFill>
        </w:rPr>
        <w:t>将失能失智老年人家庭成员照护培训纳入政府购买养老服务范围，发展家庭养老床位，强化家庭照护能力。发挥基层公共服务机构、专业社会组织作用，支持隔代照料，探索家庭托育服务。</w:t>
      </w:r>
      <w:r>
        <w:rPr>
          <w:rFonts w:hint="default" w:ascii="Times New Roman" w:hAnsi="Times New Roman" w:eastAsia="仿宋_GB2312" w:cs="Times New Roman"/>
          <w:color w:val="000000" w:themeColor="text1"/>
          <w:kern w:val="0"/>
          <w:sz w:val="32"/>
          <w:szCs w:val="32"/>
          <w14:textFill>
            <w14:solidFill>
              <w14:schemeClr w14:val="tx1"/>
            </w14:solidFill>
          </w14:textFill>
        </w:rPr>
        <w:t>做好婴幼儿</w:t>
      </w:r>
      <w:r>
        <w:rPr>
          <w:rFonts w:hint="eastAsia" w:ascii="Times New Roman" w:hAnsi="Times New Roman" w:eastAsia="仿宋_GB2312" w:cs="Times New Roman"/>
          <w:color w:val="000000" w:themeColor="text1"/>
          <w:kern w:val="0"/>
          <w:sz w:val="32"/>
          <w:szCs w:val="32"/>
          <w:lang w:eastAsia="zh-CN"/>
          <w14:textFill>
            <w14:solidFill>
              <w14:schemeClr w14:val="tx1"/>
            </w14:solidFill>
          </w14:textFill>
        </w:rPr>
        <w:t>、老年人</w:t>
      </w:r>
      <w:r>
        <w:rPr>
          <w:rFonts w:hint="default" w:ascii="Times New Roman" w:hAnsi="Times New Roman" w:eastAsia="仿宋_GB2312" w:cs="Times New Roman"/>
          <w:color w:val="000000" w:themeColor="text1"/>
          <w:kern w:val="0"/>
          <w:sz w:val="32"/>
          <w:szCs w:val="32"/>
          <w14:textFill>
            <w14:solidFill>
              <w14:schemeClr w14:val="tx1"/>
            </w14:solidFill>
          </w14:textFill>
        </w:rPr>
        <w:t>健康管理</w:t>
      </w:r>
      <w:r>
        <w:rPr>
          <w:rFonts w:hint="eastAsia" w:ascii="Times New Roman" w:hAnsi="Times New Roman" w:eastAsia="仿宋_GB2312" w:cs="Times New Roman"/>
          <w:color w:val="000000" w:themeColor="text1"/>
          <w:kern w:val="0"/>
          <w:sz w:val="32"/>
          <w:szCs w:val="32"/>
          <w:lang w:eastAsia="zh-CN"/>
          <w14:textFill>
            <w14:solidFill>
              <w14:schemeClr w14:val="tx1"/>
            </w14:solidFill>
          </w14:textFill>
        </w:rPr>
        <w:t>。加快培育公平竞争、充满活力的居家适老化改造市场，实施困难老年人家庭适老化改造，引导有需要的老年人开展家庭适老化改造。</w:t>
      </w:r>
      <w:r>
        <w:rPr>
          <w:rFonts w:hint="default" w:ascii="Times New Roman" w:hAnsi="Times New Roman" w:eastAsia="仿宋_GB2312" w:cs="Times New Roman"/>
          <w:color w:val="000000" w:themeColor="text1"/>
          <w:kern w:val="0"/>
          <w:sz w:val="32"/>
          <w:szCs w:val="32"/>
          <w14:textFill>
            <w14:solidFill>
              <w14:schemeClr w14:val="tx1"/>
            </w14:solidFill>
          </w14:textFill>
        </w:rPr>
        <w:t>强化家庭赡养老年人和监护婴幼儿的主体责任，落实监护人对孤寡老人、遗弃儿童的监护责任。</w:t>
      </w:r>
      <w:r>
        <w:rPr>
          <w:rFonts w:hint="default" w:ascii="Times New Roman" w:hAnsi="Times New Roman" w:eastAsia="楷体_GB2312" w:cs="Times New Roman"/>
          <w:color w:val="000000" w:themeColor="text1"/>
          <w:sz w:val="32"/>
          <w:szCs w:val="32"/>
          <w14:textFill>
            <w14:solidFill>
              <w14:schemeClr w14:val="tx1"/>
            </w14:solidFill>
          </w14:textFill>
        </w:rPr>
        <w:t>（责任单位：</w:t>
      </w:r>
      <w:r>
        <w:rPr>
          <w:rFonts w:hint="default" w:ascii="Times New Roman" w:hAnsi="Times New Roman" w:eastAsia="楷体_GB2312" w:cs="Times New Roman"/>
          <w:color w:val="000000" w:themeColor="text1"/>
          <w:sz w:val="32"/>
          <w:szCs w:val="32"/>
          <w:lang w:eastAsia="zh-CN"/>
          <w14:textFill>
            <w14:solidFill>
              <w14:schemeClr w14:val="tx1"/>
            </w14:solidFill>
          </w14:textFill>
        </w:rPr>
        <w:t>市</w:t>
      </w:r>
      <w:r>
        <w:rPr>
          <w:rFonts w:hint="default" w:ascii="Times New Roman" w:hAnsi="Times New Roman" w:eastAsia="楷体_GB2312" w:cs="Times New Roman"/>
          <w:color w:val="000000" w:themeColor="text1"/>
          <w:sz w:val="32"/>
          <w:szCs w:val="32"/>
          <w14:textFill>
            <w14:solidFill>
              <w14:schemeClr w14:val="tx1"/>
            </w14:solidFill>
          </w14:textFill>
        </w:rPr>
        <w:t>民政</w:t>
      </w:r>
      <w:r>
        <w:rPr>
          <w:rFonts w:hint="default" w:ascii="Times New Roman" w:hAnsi="Times New Roman" w:eastAsia="楷体_GB2312" w:cs="Times New Roman"/>
          <w:color w:val="000000" w:themeColor="text1"/>
          <w:sz w:val="32"/>
          <w:szCs w:val="32"/>
          <w:lang w:eastAsia="zh-CN"/>
          <w14:textFill>
            <w14:solidFill>
              <w14:schemeClr w14:val="tx1"/>
            </w14:solidFill>
          </w14:textFill>
        </w:rPr>
        <w:t>局</w:t>
      </w:r>
      <w:r>
        <w:rPr>
          <w:rFonts w:hint="default" w:ascii="Times New Roman" w:hAnsi="Times New Roman" w:eastAsia="楷体_GB2312" w:cs="Times New Roman"/>
          <w:color w:val="000000" w:themeColor="text1"/>
          <w:sz w:val="32"/>
          <w:szCs w:val="32"/>
          <w14:textFill>
            <w14:solidFill>
              <w14:schemeClr w14:val="tx1"/>
            </w14:solidFill>
          </w14:textFill>
        </w:rPr>
        <w:t>、</w:t>
      </w:r>
      <w:r>
        <w:rPr>
          <w:rFonts w:hint="eastAsia" w:ascii="Times New Roman" w:hAnsi="Times New Roman" w:eastAsia="楷体_GB2312" w:cs="Times New Roman"/>
          <w:color w:val="000000" w:themeColor="text1"/>
          <w:sz w:val="32"/>
          <w:szCs w:val="32"/>
          <w:lang w:eastAsia="zh-CN"/>
          <w14:textFill>
            <w14:solidFill>
              <w14:schemeClr w14:val="tx1"/>
            </w14:solidFill>
          </w14:textFill>
        </w:rPr>
        <w:t>卫生健康委员会、教育局、妇联</w:t>
      </w:r>
      <w:r>
        <w:rPr>
          <w:rFonts w:hint="default" w:ascii="Times New Roman" w:hAnsi="Times New Roman" w:eastAsia="楷体_GB2312" w:cs="Times New Roman"/>
          <w:color w:val="000000" w:themeColor="text1"/>
          <w:sz w:val="32"/>
          <w:szCs w:val="32"/>
          <w14:textFill>
            <w14:solidFill>
              <w14:schemeClr w14:val="tx1"/>
            </w14:solidFill>
          </w14:textFill>
        </w:rPr>
        <w:t>，各县</w:t>
      </w:r>
      <w:r>
        <w:rPr>
          <w:rFonts w:hint="eastAsia" w:ascii="Times New Roman" w:hAnsi="Times New Roman" w:eastAsia="楷体_GB2312" w:cs="Times New Roman"/>
          <w:color w:val="000000" w:themeColor="text1"/>
          <w:sz w:val="32"/>
          <w:szCs w:val="32"/>
          <w:lang w:eastAsia="zh-CN"/>
          <w14:textFill>
            <w14:solidFill>
              <w14:schemeClr w14:val="tx1"/>
            </w14:solidFill>
          </w14:textFill>
        </w:rPr>
        <w:t>&lt;市、区&gt;</w:t>
      </w:r>
      <w:r>
        <w:rPr>
          <w:rFonts w:hint="default" w:ascii="Times New Roman" w:hAnsi="Times New Roman" w:eastAsia="楷体_GB2312" w:cs="Times New Roman"/>
          <w:color w:val="000000" w:themeColor="text1"/>
          <w:sz w:val="32"/>
          <w:szCs w:val="32"/>
          <w14:textFill>
            <w14:solidFill>
              <w14:schemeClr w14:val="tx1"/>
            </w14:solidFill>
          </w14:textFill>
        </w:rPr>
        <w:t>人民政府）</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Autospacing="0" w:line="576" w:lineRule="exact"/>
        <w:ind w:left="0" w:leftChars="0" w:right="0" w:firstLine="642" w:firstLineChars="200"/>
        <w:jc w:val="left"/>
        <w:textAlignment w:val="auto"/>
        <w:outlineLvl w:val="9"/>
        <w:rPr>
          <w:rFonts w:hint="default" w:ascii="Times New Roman" w:hAnsi="Times New Roman" w:eastAsia="仿宋_GB2312" w:cs="Times New Roman"/>
          <w:i w:val="0"/>
          <w:caps w:val="0"/>
          <w:color w:val="000000" w:themeColor="text1"/>
          <w:spacing w:val="0"/>
          <w:sz w:val="32"/>
          <w:szCs w:val="32"/>
          <w:shd w:val="clear" w:color="auto" w:fill="FFFFFF"/>
          <w:lang w:val="en-US" w:eastAsia="zh-CN"/>
          <w14:textFill>
            <w14:solidFill>
              <w14:schemeClr w14:val="tx1"/>
            </w14:solidFill>
          </w14:textFill>
        </w:rPr>
      </w:pPr>
      <w:r>
        <w:rPr>
          <w:rFonts w:hint="default" w:ascii="Times New Roman" w:hAnsi="Times New Roman" w:eastAsia="楷体_GB2312" w:cs="Times New Roman"/>
          <w:b/>
          <w:bCs/>
          <w:i w:val="0"/>
          <w:iCs w:val="0"/>
          <w:caps w:val="0"/>
          <w:color w:val="000000" w:themeColor="text1"/>
          <w:spacing w:val="0"/>
          <w:kern w:val="2"/>
          <w:sz w:val="32"/>
          <w:szCs w:val="32"/>
          <w:shd w:val="clear" w:color="auto" w:fill="FFFFFF"/>
          <w:lang w:val="en-US" w:eastAsia="zh-CN" w:bidi="ar-SA"/>
          <w14:textFill>
            <w14:solidFill>
              <w14:schemeClr w14:val="tx1"/>
            </w14:solidFill>
          </w14:textFill>
        </w:rPr>
        <w:t>（六）优化居家社区服务。</w:t>
      </w:r>
      <w:r>
        <w:rPr>
          <w:rFonts w:hint="eastAsia" w:ascii="仿宋_GB2312" w:hAnsi="仿宋_GB2312" w:eastAsia="仿宋_GB2312" w:cs="仿宋_GB2312"/>
          <w:b w:val="0"/>
          <w:bCs w:val="0"/>
          <w:i w:val="0"/>
          <w:iCs w:val="0"/>
          <w:caps w:val="0"/>
          <w:color w:val="000000" w:themeColor="text1"/>
          <w:spacing w:val="0"/>
          <w:kern w:val="2"/>
          <w:sz w:val="32"/>
          <w:szCs w:val="32"/>
          <w:shd w:val="clear" w:color="auto" w:fill="FFFFFF"/>
          <w:lang w:val="en-US" w:eastAsia="zh-CN" w:bidi="ar-SA"/>
          <w14:textFill>
            <w14:solidFill>
              <w14:schemeClr w14:val="tx1"/>
            </w14:solidFill>
          </w14:textFill>
        </w:rPr>
        <w:t>进一步完善社区养老托育服务网络建设，探索社区“一老一小”融合服务模式，</w:t>
      </w:r>
      <w:r>
        <w:rPr>
          <w:rFonts w:hint="default" w:ascii="Times New Roman" w:hAnsi="Times New Roman" w:eastAsia="仿宋_GB2312" w:cs="Times New Roman"/>
          <w:i w:val="0"/>
          <w:caps w:val="0"/>
          <w:color w:val="000000" w:themeColor="text1"/>
          <w:spacing w:val="0"/>
          <w:sz w:val="32"/>
          <w:szCs w:val="32"/>
          <w:shd w:val="clear" w:color="auto" w:fill="FFFFFF"/>
          <w:lang w:val="en-US" w:eastAsia="zh-CN"/>
          <w14:textFill>
            <w14:solidFill>
              <w14:schemeClr w14:val="tx1"/>
            </w14:solidFill>
          </w14:textFill>
        </w:rPr>
        <w:t>支持</w:t>
      </w:r>
      <w:r>
        <w:rPr>
          <w:rFonts w:hint="eastAsia" w:ascii="Times New Roman" w:hAnsi="Times New Roman" w:eastAsia="仿宋_GB2312" w:cs="Times New Roman"/>
          <w:i w:val="0"/>
          <w:caps w:val="0"/>
          <w:color w:val="000000" w:themeColor="text1"/>
          <w:spacing w:val="0"/>
          <w:sz w:val="32"/>
          <w:szCs w:val="32"/>
          <w:shd w:val="clear" w:color="auto" w:fill="FFFFFF"/>
          <w:lang w:val="en-US" w:eastAsia="zh-CN"/>
          <w14:textFill>
            <w14:solidFill>
              <w14:schemeClr w14:val="tx1"/>
            </w14:solidFill>
          </w14:textFill>
        </w:rPr>
        <w:t>引导社会力量依托现有社区卫生服务站、老年人</w:t>
      </w:r>
      <w:r>
        <w:rPr>
          <w:rFonts w:hint="default" w:ascii="Times New Roman" w:hAnsi="Times New Roman" w:eastAsia="仿宋_GB2312" w:cs="Times New Roman"/>
          <w:i w:val="0"/>
          <w:caps w:val="0"/>
          <w:color w:val="000000" w:themeColor="text1"/>
          <w:spacing w:val="0"/>
          <w:sz w:val="32"/>
          <w:szCs w:val="32"/>
          <w:shd w:val="clear" w:color="auto" w:fill="FFFFFF"/>
          <w:lang w:val="en-US" w:eastAsia="zh-CN"/>
          <w14:textFill>
            <w14:solidFill>
              <w14:schemeClr w14:val="tx1"/>
            </w14:solidFill>
          </w14:textFill>
        </w:rPr>
        <w:t>日间照料中心</w:t>
      </w:r>
      <w:r>
        <w:rPr>
          <w:rFonts w:hint="eastAsia" w:ascii="Times New Roman" w:hAnsi="Times New Roman" w:eastAsia="仿宋_GB2312" w:cs="Times New Roman"/>
          <w:i w:val="0"/>
          <w:caps w:val="0"/>
          <w:color w:val="000000" w:themeColor="text1"/>
          <w:spacing w:val="0"/>
          <w:sz w:val="32"/>
          <w:szCs w:val="32"/>
          <w:shd w:val="clear" w:color="auto" w:fill="FFFFFF"/>
          <w:lang w:val="en-US" w:eastAsia="zh-CN"/>
          <w14:textFill>
            <w14:solidFill>
              <w14:schemeClr w14:val="tx1"/>
            </w14:solidFill>
          </w14:textFill>
        </w:rPr>
        <w:t>、老年人活动中心、儿童之家等设立托育点，为居民提供就近便利、有偿普惠的临时、短托、全托照护服务，制定家庭托育点具体管理办法，落实家庭托育点登记备案制度，推进家庭托育点规范管理。</w:t>
      </w:r>
      <w:r>
        <w:rPr>
          <w:rFonts w:hint="default" w:ascii="Times New Roman" w:hAnsi="Times New Roman" w:eastAsia="仿宋_GB2312" w:cs="Times New Roman"/>
          <w:i w:val="0"/>
          <w:caps w:val="0"/>
          <w:color w:val="000000" w:themeColor="text1"/>
          <w:spacing w:val="0"/>
          <w:sz w:val="32"/>
          <w:szCs w:val="32"/>
          <w:shd w:val="clear" w:color="auto" w:fill="FFFFFF"/>
          <w:lang w:val="en-US" w:eastAsia="zh-CN"/>
          <w14:textFill>
            <w14:solidFill>
              <w14:schemeClr w14:val="tx1"/>
            </w14:solidFill>
          </w14:textFill>
        </w:rPr>
        <w:t>探索公建民营运营</w:t>
      </w:r>
      <w:r>
        <w:rPr>
          <w:rFonts w:hint="eastAsia" w:ascii="Times New Roman" w:hAnsi="Times New Roman" w:eastAsia="仿宋_GB2312" w:cs="Times New Roman"/>
          <w:i w:val="0"/>
          <w:caps w:val="0"/>
          <w:color w:val="000000" w:themeColor="text1"/>
          <w:spacing w:val="0"/>
          <w:sz w:val="32"/>
          <w:szCs w:val="32"/>
          <w:shd w:val="clear" w:color="auto" w:fill="FFFFFF"/>
          <w:lang w:val="en-US" w:eastAsia="zh-CN"/>
          <w14:textFill>
            <w14:solidFill>
              <w14:schemeClr w14:val="tx1"/>
            </w14:solidFill>
          </w14:textFill>
        </w:rPr>
        <w:t>和政府购买服务</w:t>
      </w:r>
      <w:r>
        <w:rPr>
          <w:rFonts w:hint="default" w:ascii="Times New Roman" w:hAnsi="Times New Roman" w:eastAsia="仿宋_GB2312" w:cs="Times New Roman"/>
          <w:i w:val="0"/>
          <w:caps w:val="0"/>
          <w:color w:val="000000" w:themeColor="text1"/>
          <w:spacing w:val="0"/>
          <w:sz w:val="32"/>
          <w:szCs w:val="32"/>
          <w:shd w:val="clear" w:color="auto" w:fill="FFFFFF"/>
          <w:lang w:val="en-US" w:eastAsia="zh-CN"/>
          <w14:textFill>
            <w14:solidFill>
              <w14:schemeClr w14:val="tx1"/>
            </w14:solidFill>
          </w14:textFill>
        </w:rPr>
        <w:t>模式，</w:t>
      </w:r>
      <w:r>
        <w:rPr>
          <w:rFonts w:hint="eastAsia" w:ascii="Times New Roman" w:hAnsi="Times New Roman" w:eastAsia="仿宋_GB2312" w:cs="Times New Roman"/>
          <w:i w:val="0"/>
          <w:caps w:val="0"/>
          <w:color w:val="000000" w:themeColor="text1"/>
          <w:spacing w:val="0"/>
          <w:sz w:val="32"/>
          <w:szCs w:val="32"/>
          <w:shd w:val="clear" w:color="auto" w:fill="FFFFFF"/>
          <w:lang w:val="en-US" w:eastAsia="zh-CN"/>
          <w14:textFill>
            <w14:solidFill>
              <w14:schemeClr w14:val="tx1"/>
            </w14:solidFill>
          </w14:textFill>
        </w:rPr>
        <w:t>鼓励</w:t>
      </w:r>
      <w:r>
        <w:rPr>
          <w:rFonts w:hint="default" w:ascii="Times New Roman" w:hAnsi="Times New Roman" w:eastAsia="仿宋_GB2312" w:cs="Times New Roman"/>
          <w:i w:val="0"/>
          <w:caps w:val="0"/>
          <w:color w:val="000000" w:themeColor="text1"/>
          <w:spacing w:val="0"/>
          <w:sz w:val="32"/>
          <w:szCs w:val="32"/>
          <w:shd w:val="clear" w:color="auto" w:fill="FFFFFF"/>
          <w:lang w:val="en-US" w:eastAsia="zh-CN"/>
          <w14:textFill>
            <w14:solidFill>
              <w14:schemeClr w14:val="tx1"/>
            </w14:solidFill>
          </w14:textFill>
        </w:rPr>
        <w:t>社会组织或企业开展长期可持续服务</w:t>
      </w:r>
      <w:r>
        <w:rPr>
          <w:rFonts w:hint="eastAsia" w:ascii="Times New Roman" w:hAnsi="Times New Roman" w:eastAsia="仿宋_GB2312" w:cs="Times New Roman"/>
          <w:i w:val="0"/>
          <w:caps w:val="0"/>
          <w:color w:val="000000" w:themeColor="text1"/>
          <w:spacing w:val="0"/>
          <w:sz w:val="32"/>
          <w:szCs w:val="32"/>
          <w:shd w:val="clear" w:color="auto" w:fill="FFFFFF"/>
          <w:lang w:val="en-US" w:eastAsia="zh-CN"/>
          <w14:textFill>
            <w14:solidFill>
              <w14:schemeClr w14:val="tx1"/>
            </w14:solidFill>
          </w14:textFill>
        </w:rPr>
        <w:t>。探索</w:t>
      </w:r>
      <w:r>
        <w:rPr>
          <w:rFonts w:hint="default" w:ascii="Times New Roman" w:hAnsi="Times New Roman" w:eastAsia="仿宋_GB2312" w:cs="Times New Roman"/>
          <w:i w:val="0"/>
          <w:caps w:val="0"/>
          <w:color w:val="000000" w:themeColor="text1"/>
          <w:spacing w:val="0"/>
          <w:sz w:val="32"/>
          <w:szCs w:val="32"/>
          <w:shd w:val="clear" w:color="auto" w:fill="FFFFFF"/>
          <w:lang w:val="en-US" w:eastAsia="zh-CN"/>
          <w14:textFill>
            <w14:solidFill>
              <w14:schemeClr w14:val="tx1"/>
            </w14:solidFill>
          </w14:textFill>
        </w:rPr>
        <w:t>建立“层次分明、力所能及”的分级分类计费体系，为兜底家庭和普惠对象提供居家照护</w:t>
      </w:r>
      <w:r>
        <w:rPr>
          <w:rFonts w:hint="eastAsia" w:ascii="Times New Roman" w:hAnsi="Times New Roman" w:eastAsia="仿宋_GB2312" w:cs="Times New Roman"/>
          <w:i w:val="0"/>
          <w:caps w:val="0"/>
          <w:color w:val="000000" w:themeColor="text1"/>
          <w:spacing w:val="0"/>
          <w:sz w:val="32"/>
          <w:szCs w:val="32"/>
          <w:shd w:val="clear" w:color="auto" w:fill="FFFFFF"/>
          <w:lang w:val="en-US" w:eastAsia="zh-CN"/>
          <w14:textFill>
            <w14:solidFill>
              <w14:schemeClr w14:val="tx1"/>
            </w14:solidFill>
          </w14:textFill>
        </w:rPr>
        <w:t>等</w:t>
      </w:r>
      <w:r>
        <w:rPr>
          <w:rFonts w:hint="default" w:ascii="Times New Roman" w:hAnsi="Times New Roman" w:eastAsia="仿宋_GB2312" w:cs="Times New Roman"/>
          <w:i w:val="0"/>
          <w:caps w:val="0"/>
          <w:color w:val="000000" w:themeColor="text1"/>
          <w:spacing w:val="0"/>
          <w:sz w:val="32"/>
          <w:szCs w:val="32"/>
          <w:shd w:val="clear" w:color="auto" w:fill="FFFFFF"/>
          <w:lang w:val="en-US" w:eastAsia="zh-CN"/>
          <w14:textFill>
            <w14:solidFill>
              <w14:schemeClr w14:val="tx1"/>
            </w14:solidFill>
          </w14:textFill>
        </w:rPr>
        <w:t>养老延伸服务。在社区或托育机构开展家长课堂、亲子活动，为婴幼儿家庭提供早期教育和健康指导服务</w:t>
      </w:r>
      <w:r>
        <w:rPr>
          <w:rFonts w:hint="eastAsia" w:ascii="Times New Roman" w:hAnsi="Times New Roman" w:eastAsia="仿宋_GB2312" w:cs="Times New Roman"/>
          <w:i w:val="0"/>
          <w:caps w:val="0"/>
          <w:color w:val="000000" w:themeColor="text1"/>
          <w:spacing w:val="0"/>
          <w:sz w:val="32"/>
          <w:szCs w:val="32"/>
          <w:shd w:val="clear" w:color="auto" w:fill="FFFFFF"/>
          <w:lang w:val="en-US" w:eastAsia="zh-CN"/>
          <w14:textFill>
            <w14:solidFill>
              <w14:schemeClr w14:val="tx1"/>
            </w14:solidFill>
          </w14:textFill>
        </w:rPr>
        <w:t>。</w:t>
      </w:r>
      <w:r>
        <w:rPr>
          <w:rFonts w:hint="default" w:ascii="Times New Roman" w:hAnsi="Times New Roman" w:eastAsia="楷体_GB2312" w:cs="Times New Roman"/>
          <w:color w:val="000000" w:themeColor="text1"/>
          <w:sz w:val="32"/>
          <w:szCs w:val="32"/>
          <w14:textFill>
            <w14:solidFill>
              <w14:schemeClr w14:val="tx1"/>
            </w14:solidFill>
          </w14:textFill>
        </w:rPr>
        <w:t>（责任单位：</w:t>
      </w:r>
      <w:r>
        <w:rPr>
          <w:rFonts w:hint="default" w:ascii="Times New Roman" w:hAnsi="Times New Roman" w:eastAsia="楷体_GB2312" w:cs="Times New Roman"/>
          <w:color w:val="000000" w:themeColor="text1"/>
          <w:sz w:val="32"/>
          <w:szCs w:val="32"/>
          <w:lang w:eastAsia="zh-CN"/>
          <w14:textFill>
            <w14:solidFill>
              <w14:schemeClr w14:val="tx1"/>
            </w14:solidFill>
          </w14:textFill>
        </w:rPr>
        <w:t>市</w:t>
      </w:r>
      <w:r>
        <w:rPr>
          <w:rFonts w:hint="default" w:ascii="Times New Roman" w:hAnsi="Times New Roman" w:eastAsia="楷体_GB2312" w:cs="Times New Roman"/>
          <w:color w:val="000000" w:themeColor="text1"/>
          <w:sz w:val="32"/>
          <w:szCs w:val="32"/>
          <w14:textFill>
            <w14:solidFill>
              <w14:schemeClr w14:val="tx1"/>
            </w14:solidFill>
          </w14:textFill>
        </w:rPr>
        <w:t>民政</w:t>
      </w:r>
      <w:r>
        <w:rPr>
          <w:rFonts w:hint="default" w:ascii="Times New Roman" w:hAnsi="Times New Roman" w:eastAsia="楷体_GB2312" w:cs="Times New Roman"/>
          <w:color w:val="000000" w:themeColor="text1"/>
          <w:sz w:val="32"/>
          <w:szCs w:val="32"/>
          <w:lang w:eastAsia="zh-CN"/>
          <w14:textFill>
            <w14:solidFill>
              <w14:schemeClr w14:val="tx1"/>
            </w14:solidFill>
          </w14:textFill>
        </w:rPr>
        <w:t>局</w:t>
      </w:r>
      <w:r>
        <w:rPr>
          <w:rFonts w:hint="default" w:ascii="Times New Roman" w:hAnsi="Times New Roman" w:eastAsia="楷体_GB2312" w:cs="Times New Roman"/>
          <w:color w:val="000000" w:themeColor="text1"/>
          <w:sz w:val="32"/>
          <w:szCs w:val="32"/>
          <w14:textFill>
            <w14:solidFill>
              <w14:schemeClr w14:val="tx1"/>
            </w14:solidFill>
          </w14:textFill>
        </w:rPr>
        <w:t>、</w:t>
      </w:r>
      <w:r>
        <w:rPr>
          <w:rFonts w:hint="eastAsia" w:ascii="Times New Roman" w:hAnsi="Times New Roman" w:eastAsia="楷体_GB2312" w:cs="Times New Roman"/>
          <w:color w:val="000000" w:themeColor="text1"/>
          <w:sz w:val="32"/>
          <w:szCs w:val="32"/>
          <w:lang w:eastAsia="zh-CN"/>
          <w14:textFill>
            <w14:solidFill>
              <w14:schemeClr w14:val="tx1"/>
            </w14:solidFill>
          </w14:textFill>
        </w:rPr>
        <w:t>卫生健康委员会、教育局，</w:t>
      </w:r>
      <w:r>
        <w:rPr>
          <w:rFonts w:hint="default" w:ascii="Times New Roman" w:hAnsi="Times New Roman" w:eastAsia="楷体_GB2312" w:cs="Times New Roman"/>
          <w:color w:val="000000" w:themeColor="text1"/>
          <w:sz w:val="32"/>
          <w:szCs w:val="32"/>
          <w14:textFill>
            <w14:solidFill>
              <w14:schemeClr w14:val="tx1"/>
            </w14:solidFill>
          </w14:textFill>
        </w:rPr>
        <w:t>各县</w:t>
      </w:r>
      <w:r>
        <w:rPr>
          <w:rFonts w:hint="eastAsia" w:ascii="Times New Roman" w:hAnsi="Times New Roman" w:eastAsia="楷体_GB2312" w:cs="Times New Roman"/>
          <w:color w:val="000000" w:themeColor="text1"/>
          <w:sz w:val="32"/>
          <w:szCs w:val="32"/>
          <w:lang w:eastAsia="zh-CN"/>
          <w14:textFill>
            <w14:solidFill>
              <w14:schemeClr w14:val="tx1"/>
            </w14:solidFill>
          </w14:textFill>
        </w:rPr>
        <w:t>&lt;市、区&gt;</w:t>
      </w:r>
      <w:r>
        <w:rPr>
          <w:rFonts w:hint="default" w:ascii="Times New Roman" w:hAnsi="Times New Roman" w:eastAsia="楷体_GB2312" w:cs="Times New Roman"/>
          <w:color w:val="000000" w:themeColor="text1"/>
          <w:sz w:val="32"/>
          <w:szCs w:val="32"/>
          <w14:textFill>
            <w14:solidFill>
              <w14:schemeClr w14:val="tx1"/>
            </w14:solidFill>
          </w14:textFill>
        </w:rPr>
        <w:t>人民政府）</w:t>
      </w:r>
    </w:p>
    <w:p>
      <w:pPr>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Autospacing="0" w:line="576" w:lineRule="exact"/>
        <w:ind w:left="0" w:leftChars="0" w:right="0" w:firstLine="642" w:firstLineChars="200"/>
        <w:jc w:val="left"/>
        <w:textAlignment w:val="auto"/>
        <w:outlineLvl w:val="9"/>
        <w:rPr>
          <w:rFonts w:hint="eastAsia" w:ascii="Times New Roman" w:hAnsi="Times New Roman" w:eastAsia="仿宋_GB2312" w:cs="Times New Roman"/>
          <w:i w:val="0"/>
          <w:caps w:val="0"/>
          <w:color w:val="000000" w:themeColor="text1"/>
          <w:spacing w:val="0"/>
          <w:sz w:val="32"/>
          <w:szCs w:val="32"/>
          <w:shd w:val="clear" w:color="auto" w:fill="FFFFFF"/>
          <w:lang w:val="en-US" w:eastAsia="zh-CN"/>
          <w14:textFill>
            <w14:solidFill>
              <w14:schemeClr w14:val="tx1"/>
            </w14:solidFill>
          </w14:textFill>
        </w:rPr>
      </w:pPr>
      <w:r>
        <w:rPr>
          <w:rFonts w:hint="eastAsia" w:ascii="Times New Roman" w:hAnsi="Times New Roman" w:eastAsia="楷体_GB2312" w:cs="Times New Roman"/>
          <w:b/>
          <w:bCs/>
          <w:i w:val="0"/>
          <w:iCs w:val="0"/>
          <w:caps w:val="0"/>
          <w:color w:val="000000" w:themeColor="text1"/>
          <w:spacing w:val="0"/>
          <w:kern w:val="2"/>
          <w:sz w:val="32"/>
          <w:szCs w:val="32"/>
          <w:shd w:val="clear" w:color="auto" w:fill="FFFFFF"/>
          <w:lang w:val="en-US" w:eastAsia="zh-CN" w:bidi="ar-SA"/>
          <w14:textFill>
            <w14:solidFill>
              <w14:schemeClr w14:val="tx1"/>
            </w14:solidFill>
          </w14:textFill>
        </w:rPr>
        <w:t>（七）拓展养老托育服务。</w:t>
      </w:r>
      <w:r>
        <w:rPr>
          <w:rFonts w:hint="eastAsia" w:ascii="Times New Roman" w:hAnsi="Times New Roman" w:eastAsia="仿宋_GB2312" w:cs="Times New Roman"/>
          <w:i w:val="0"/>
          <w:caps w:val="0"/>
          <w:color w:val="000000" w:themeColor="text1"/>
          <w:spacing w:val="0"/>
          <w:sz w:val="32"/>
          <w:szCs w:val="32"/>
          <w:shd w:val="clear" w:color="auto" w:fill="FFFFFF"/>
          <w:lang w:val="en-US" w:eastAsia="zh-CN"/>
          <w14:textFill>
            <w14:solidFill>
              <w14:schemeClr w14:val="tx1"/>
            </w14:solidFill>
          </w14:textFill>
        </w:rPr>
        <w:t>坚持公益属性，完善公建民营机</w:t>
      </w:r>
    </w:p>
    <w:p>
      <w:pPr>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Autospacing="0" w:line="576" w:lineRule="exact"/>
        <w:ind w:right="0"/>
        <w:jc w:val="left"/>
        <w:textAlignment w:val="auto"/>
        <w:outlineLvl w:val="9"/>
        <w:rPr>
          <w:rFonts w:hint="eastAsia" w:ascii="Times New Roman" w:hAnsi="Times New Roman" w:eastAsia="仿宋_GB2312" w:cs="Times New Roman"/>
          <w:i w:val="0"/>
          <w:caps w:val="0"/>
          <w:color w:val="000000" w:themeColor="text1"/>
          <w:spacing w:val="0"/>
          <w:sz w:val="32"/>
          <w:szCs w:val="32"/>
          <w:shd w:val="clear" w:color="auto" w:fill="FFFFFF"/>
          <w:lang w:val="en-US" w:eastAsia="zh-CN"/>
          <w14:textFill>
            <w14:solidFill>
              <w14:schemeClr w14:val="tx1"/>
            </w14:solidFill>
          </w14:textFill>
        </w:rPr>
      </w:pPr>
      <w:r>
        <w:rPr>
          <w:rFonts w:hint="eastAsia" w:ascii="Times New Roman" w:hAnsi="Times New Roman" w:eastAsia="仿宋_GB2312" w:cs="Times New Roman"/>
          <w:i w:val="0"/>
          <w:caps w:val="0"/>
          <w:color w:val="000000" w:themeColor="text1"/>
          <w:spacing w:val="0"/>
          <w:sz w:val="32"/>
          <w:szCs w:val="32"/>
          <w:shd w:val="clear" w:color="auto" w:fill="FFFFFF"/>
          <w:lang w:val="en-US" w:eastAsia="zh-CN"/>
          <w14:textFill>
            <w14:solidFill>
              <w14:schemeClr w14:val="tx1"/>
            </w14:solidFill>
          </w14:textFill>
        </w:rPr>
        <w:t>制，打破以价格为主的筛选标准，综合从业信誉、服务水平、可持续性等质量指标，引进养老托育运营机构早期介入，全程参与项目工程建设，探索开展连锁化运营。建立入住综合评估制度，</w:t>
      </w:r>
    </w:p>
    <w:p>
      <w:pPr>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Autospacing="0" w:line="576" w:lineRule="exact"/>
        <w:ind w:right="0"/>
        <w:jc w:val="left"/>
        <w:textAlignment w:val="auto"/>
        <w:outlineLvl w:val="9"/>
        <w:rPr>
          <w:rFonts w:hint="eastAsia" w:ascii="Times New Roman" w:hAnsi="Times New Roman" w:eastAsia="仿宋_GB2312" w:cs="Times New Roman"/>
          <w:i w:val="0"/>
          <w:caps w:val="0"/>
          <w:color w:val="000000" w:themeColor="text1"/>
          <w:spacing w:val="0"/>
          <w:sz w:val="32"/>
          <w:szCs w:val="32"/>
          <w:shd w:val="clear" w:color="auto" w:fill="FFFFFF"/>
          <w:lang w:val="en-US" w:eastAsia="zh-CN"/>
          <w14:textFill>
            <w14:solidFill>
              <w14:schemeClr w14:val="tx1"/>
            </w14:solidFill>
          </w14:textFill>
        </w:rPr>
      </w:pPr>
      <w:r>
        <w:rPr>
          <w:rFonts w:hint="eastAsia" w:ascii="Times New Roman" w:hAnsi="Times New Roman" w:eastAsia="仿宋_GB2312" w:cs="Times New Roman"/>
          <w:i w:val="0"/>
          <w:caps w:val="0"/>
          <w:color w:val="000000" w:themeColor="text1"/>
          <w:spacing w:val="0"/>
          <w:sz w:val="32"/>
          <w:szCs w:val="32"/>
          <w:shd w:val="clear" w:color="auto" w:fill="FFFFFF"/>
          <w:lang w:val="en-US" w:eastAsia="zh-CN"/>
          <w14:textFill>
            <w14:solidFill>
              <w14:schemeClr w14:val="tx1"/>
            </w14:solidFill>
          </w14:textFill>
        </w:rPr>
        <w:t>为经济困难的失能失智、高龄、计划生育特殊家庭老年人提供托养服务。推动发展乡镇（街道）综合养老服务中心，不断拓展乡镇敬老院服务能力和辐射范围。完善老年人助餐服务体系，推动农村老饭桌、社区日间照料中心社会化管理运营。积极发展托育</w:t>
      </w:r>
    </w:p>
    <w:p>
      <w:pPr>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Autospacing="0" w:line="576" w:lineRule="exact"/>
        <w:ind w:right="0"/>
        <w:jc w:val="left"/>
        <w:textAlignment w:val="auto"/>
        <w:outlineLvl w:val="9"/>
        <w:rPr>
          <w:rFonts w:hint="eastAsia" w:ascii="Times New Roman" w:hAnsi="Times New Roman" w:eastAsia="仿宋_GB2312" w:cs="Times New Roman"/>
          <w:i w:val="0"/>
          <w:caps w:val="0"/>
          <w:color w:val="000000" w:themeColor="text1"/>
          <w:spacing w:val="0"/>
          <w:sz w:val="32"/>
          <w:szCs w:val="32"/>
          <w:shd w:val="clear" w:color="auto" w:fill="FFFFFF"/>
          <w:lang w:val="en-US" w:eastAsia="zh-CN"/>
          <w14:textFill>
            <w14:solidFill>
              <w14:schemeClr w14:val="tx1"/>
            </w14:solidFill>
          </w14:textFill>
        </w:rPr>
      </w:pPr>
      <w:r>
        <w:rPr>
          <w:rFonts w:hint="eastAsia" w:ascii="Times New Roman" w:hAnsi="Times New Roman" w:eastAsia="仿宋_GB2312" w:cs="Times New Roman"/>
          <w:i w:val="0"/>
          <w:caps w:val="0"/>
          <w:color w:val="000000" w:themeColor="text1"/>
          <w:spacing w:val="0"/>
          <w:sz w:val="32"/>
          <w:szCs w:val="32"/>
          <w:shd w:val="clear" w:color="auto" w:fill="FFFFFF"/>
          <w:lang w:val="en-US" w:eastAsia="zh-CN"/>
          <w14:textFill>
            <w14:solidFill>
              <w14:schemeClr w14:val="tx1"/>
            </w14:solidFill>
          </w14:textFill>
        </w:rPr>
        <w:t>服务，在满足辖区学前教育需求前提下，支持有空余学位、具备</w:t>
      </w:r>
    </w:p>
    <w:p>
      <w:pPr>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Autospacing="0" w:line="576" w:lineRule="exact"/>
        <w:ind w:right="0"/>
        <w:jc w:val="left"/>
        <w:textAlignment w:val="auto"/>
        <w:outlineLvl w:val="9"/>
        <w:rPr>
          <w:rFonts w:hint="eastAsia" w:ascii="Times New Roman" w:hAnsi="Times New Roman" w:eastAsia="仿宋_GB2312" w:cs="Times New Roman"/>
          <w:i w:val="0"/>
          <w:caps w:val="0"/>
          <w:color w:val="000000" w:themeColor="text1"/>
          <w:spacing w:val="0"/>
          <w:sz w:val="32"/>
          <w:szCs w:val="32"/>
          <w:shd w:val="clear" w:color="auto" w:fill="FFFFFF"/>
          <w:lang w:val="en-US" w:eastAsia="zh-CN"/>
          <w14:textFill>
            <w14:solidFill>
              <w14:schemeClr w14:val="tx1"/>
            </w14:solidFill>
          </w14:textFill>
        </w:rPr>
      </w:pPr>
      <w:r>
        <w:rPr>
          <w:rFonts w:hint="eastAsia" w:ascii="Times New Roman" w:hAnsi="Times New Roman" w:eastAsia="仿宋_GB2312" w:cs="Times New Roman"/>
          <w:i w:val="0"/>
          <w:caps w:val="0"/>
          <w:color w:val="000000" w:themeColor="text1"/>
          <w:spacing w:val="0"/>
          <w:sz w:val="32"/>
          <w:szCs w:val="32"/>
          <w:shd w:val="clear" w:color="auto" w:fill="FFFFFF"/>
          <w:lang w:val="en-US" w:eastAsia="zh-CN"/>
          <w14:textFill>
            <w14:solidFill>
              <w14:schemeClr w14:val="tx1"/>
            </w14:solidFill>
          </w14:textFill>
        </w:rPr>
        <w:t>设置条件的幼儿园招收2至3岁幼儿。市、县财政优先对开设托班的公办园和普惠性托班的民办园给予相应经费支持。鼓励符合条件的社会组织、企业开办养老托育机构，承接运营政府投资建设的养老托育服务设施。支持医疗机构建设综合性托育服务中心，</w:t>
      </w:r>
    </w:p>
    <w:p>
      <w:pPr>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Autospacing="0" w:line="576" w:lineRule="exact"/>
        <w:ind w:right="0"/>
        <w:jc w:val="left"/>
        <w:textAlignment w:val="auto"/>
        <w:outlineLvl w:val="9"/>
        <w:rPr>
          <w:rFonts w:hint="default" w:ascii="Times New Roman" w:hAnsi="Times New Roman" w:eastAsia="楷体_GB2312" w:cs="Times New Roman"/>
          <w:color w:val="000000" w:themeColor="text1"/>
          <w:spacing w:val="-6"/>
          <w:kern w:val="2"/>
          <w:sz w:val="32"/>
          <w:szCs w:val="32"/>
          <w:shd w:val="clear" w:color="auto" w:fill="FFFFFF"/>
          <w:lang w:val="en-US" w:eastAsia="zh-CN"/>
          <w14:textFill>
            <w14:solidFill>
              <w14:schemeClr w14:val="tx1"/>
            </w14:solidFill>
          </w14:textFill>
        </w:rPr>
      </w:pPr>
      <w:r>
        <w:rPr>
          <w:rFonts w:hint="eastAsia" w:ascii="Times New Roman" w:hAnsi="Times New Roman" w:eastAsia="仿宋_GB2312" w:cs="Times New Roman"/>
          <w:i w:val="0"/>
          <w:caps w:val="0"/>
          <w:color w:val="000000" w:themeColor="text1"/>
          <w:spacing w:val="0"/>
          <w:sz w:val="32"/>
          <w:szCs w:val="32"/>
          <w:shd w:val="clear" w:color="auto" w:fill="FFFFFF"/>
          <w:lang w:val="en-US" w:eastAsia="zh-CN"/>
          <w14:textFill>
            <w14:solidFill>
              <w14:schemeClr w14:val="tx1"/>
            </w14:solidFill>
          </w14:textFill>
        </w:rPr>
        <w:t>加强对托育机构指导，动态监测托位。</w:t>
      </w:r>
      <w:r>
        <w:rPr>
          <w:rFonts w:hint="eastAsia" w:ascii="Times New Roman" w:hAnsi="Times New Roman" w:eastAsia="楷体_GB2312" w:cs="Times New Roman"/>
          <w:color w:val="000000" w:themeColor="text1"/>
          <w:spacing w:val="-6"/>
          <w:kern w:val="2"/>
          <w:sz w:val="32"/>
          <w:szCs w:val="32"/>
          <w:shd w:val="clear" w:color="auto" w:fill="FFFFFF"/>
          <w:lang w:val="en-US" w:eastAsia="zh-CN"/>
          <w14:textFill>
            <w14:solidFill>
              <w14:schemeClr w14:val="tx1"/>
            </w14:solidFill>
          </w14:textFill>
        </w:rPr>
        <w:t>（责任单位：市民政局、卫生健康委员会、教育局、财政局、</w:t>
      </w:r>
      <w:r>
        <w:rPr>
          <w:rFonts w:hint="default" w:ascii="Times New Roman" w:hAnsi="Times New Roman" w:eastAsia="楷体_GB2312" w:cs="Times New Roman"/>
          <w:color w:val="000000" w:themeColor="text1"/>
          <w:kern w:val="2"/>
          <w:sz w:val="32"/>
          <w:szCs w:val="32"/>
          <w:shd w:val="clear" w:color="auto" w:fill="FFFFFF"/>
          <w14:textFill>
            <w14:solidFill>
              <w14:schemeClr w14:val="tx1"/>
            </w14:solidFill>
          </w14:textFill>
        </w:rPr>
        <w:t>市场</w:t>
      </w:r>
      <w:r>
        <w:rPr>
          <w:rFonts w:hint="eastAsia" w:ascii="Times New Roman" w:hAnsi="Times New Roman" w:eastAsia="楷体_GB2312" w:cs="Times New Roman"/>
          <w:color w:val="000000" w:themeColor="text1"/>
          <w:kern w:val="2"/>
          <w:sz w:val="32"/>
          <w:szCs w:val="32"/>
          <w:shd w:val="clear" w:color="auto" w:fill="FFFFFF"/>
          <w:lang w:eastAsia="zh-CN"/>
          <w14:textFill>
            <w14:solidFill>
              <w14:schemeClr w14:val="tx1"/>
            </w14:solidFill>
          </w14:textFill>
        </w:rPr>
        <w:t>监督管理</w:t>
      </w:r>
      <w:r>
        <w:rPr>
          <w:rFonts w:hint="default" w:ascii="Times New Roman" w:hAnsi="Times New Roman" w:eastAsia="楷体_GB2312" w:cs="Times New Roman"/>
          <w:color w:val="000000" w:themeColor="text1"/>
          <w:kern w:val="2"/>
          <w:sz w:val="32"/>
          <w:szCs w:val="32"/>
          <w:shd w:val="clear" w:color="auto" w:fill="FFFFFF"/>
          <w:lang w:eastAsia="zh-CN"/>
          <w14:textFill>
            <w14:solidFill>
              <w14:schemeClr w14:val="tx1"/>
            </w14:solidFill>
          </w14:textFill>
        </w:rPr>
        <w:t>局</w:t>
      </w:r>
      <w:r>
        <w:rPr>
          <w:rFonts w:hint="eastAsia" w:ascii="Times New Roman" w:hAnsi="Times New Roman" w:eastAsia="楷体_GB2312" w:cs="Times New Roman"/>
          <w:color w:val="000000" w:themeColor="text1"/>
          <w:spacing w:val="-6"/>
          <w:kern w:val="2"/>
          <w:sz w:val="32"/>
          <w:szCs w:val="32"/>
          <w:shd w:val="clear" w:color="auto" w:fill="FFFFFF"/>
          <w:lang w:val="en-US" w:eastAsia="zh-CN"/>
          <w14:textFill>
            <w14:solidFill>
              <w14:schemeClr w14:val="tx1"/>
            </w14:solidFill>
          </w14:textFill>
        </w:rPr>
        <w:t>，各县&lt;市、区&gt;人民政府）</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Autospacing="0" w:line="576" w:lineRule="exact"/>
        <w:ind w:right="0" w:firstLine="642" w:firstLineChars="200"/>
        <w:jc w:val="both"/>
        <w:textAlignment w:val="auto"/>
        <w:outlineLvl w:val="9"/>
        <w:rPr>
          <w:rFonts w:hint="default" w:ascii="Times New Roman" w:hAnsi="Times New Roman" w:eastAsia="仿宋_GB2312" w:cs="Times New Roman"/>
          <w:i w:val="0"/>
          <w:caps w:val="0"/>
          <w:color w:val="000000" w:themeColor="text1"/>
          <w:spacing w:val="0"/>
          <w:sz w:val="32"/>
          <w:szCs w:val="32"/>
          <w:shd w:val="clear" w:color="auto" w:fill="FFFFFF"/>
          <w:lang w:val="en-US" w:eastAsia="zh-CN"/>
          <w14:textFill>
            <w14:solidFill>
              <w14:schemeClr w14:val="tx1"/>
            </w14:solidFill>
          </w14:textFill>
        </w:rPr>
      </w:pPr>
      <w:r>
        <w:rPr>
          <w:rFonts w:hint="eastAsia" w:ascii="Times New Roman" w:hAnsi="Times New Roman" w:eastAsia="楷体_GB2312" w:cs="Times New Roman"/>
          <w:b/>
          <w:bCs/>
          <w:i w:val="0"/>
          <w:iCs w:val="0"/>
          <w:caps w:val="0"/>
          <w:color w:val="000000" w:themeColor="text1"/>
          <w:spacing w:val="0"/>
          <w:kern w:val="2"/>
          <w:sz w:val="32"/>
          <w:szCs w:val="32"/>
          <w:shd w:val="clear" w:color="auto" w:fill="FFFFFF"/>
          <w:lang w:val="en-US" w:eastAsia="zh-CN" w:bidi="ar-SA"/>
          <w14:textFill>
            <w14:solidFill>
              <w14:schemeClr w14:val="tx1"/>
            </w14:solidFill>
          </w14:textFill>
        </w:rPr>
        <w:t>（八）扩大</w:t>
      </w:r>
      <w:r>
        <w:rPr>
          <w:rFonts w:hint="default" w:ascii="Times New Roman" w:hAnsi="Times New Roman" w:eastAsia="楷体_GB2312" w:cs="Times New Roman"/>
          <w:b/>
          <w:bCs/>
          <w:i w:val="0"/>
          <w:iCs w:val="0"/>
          <w:caps w:val="0"/>
          <w:color w:val="000000" w:themeColor="text1"/>
          <w:spacing w:val="0"/>
          <w:kern w:val="2"/>
          <w:sz w:val="32"/>
          <w:szCs w:val="32"/>
          <w:shd w:val="clear" w:color="auto" w:fill="FFFFFF"/>
          <w:lang w:val="en-US" w:eastAsia="zh-CN" w:bidi="ar-SA"/>
          <w14:textFill>
            <w14:solidFill>
              <w14:schemeClr w14:val="tx1"/>
            </w14:solidFill>
          </w14:textFill>
        </w:rPr>
        <w:t>普惠</w:t>
      </w:r>
      <w:r>
        <w:rPr>
          <w:rFonts w:hint="eastAsia" w:ascii="Times New Roman" w:hAnsi="Times New Roman" w:eastAsia="楷体_GB2312" w:cs="Times New Roman"/>
          <w:b/>
          <w:bCs/>
          <w:i w:val="0"/>
          <w:iCs w:val="0"/>
          <w:caps w:val="0"/>
          <w:color w:val="000000" w:themeColor="text1"/>
          <w:spacing w:val="0"/>
          <w:kern w:val="2"/>
          <w:sz w:val="32"/>
          <w:szCs w:val="32"/>
          <w:shd w:val="clear" w:color="auto" w:fill="FFFFFF"/>
          <w:lang w:val="en-US" w:eastAsia="zh-CN" w:bidi="ar-SA"/>
          <w14:textFill>
            <w14:solidFill>
              <w14:schemeClr w14:val="tx1"/>
            </w14:solidFill>
          </w14:textFill>
        </w:rPr>
        <w:t>服务供给</w:t>
      </w:r>
      <w:r>
        <w:rPr>
          <w:rFonts w:hint="default" w:ascii="Times New Roman" w:hAnsi="Times New Roman" w:eastAsia="楷体_GB2312" w:cs="Times New Roman"/>
          <w:b/>
          <w:bCs/>
          <w:i w:val="0"/>
          <w:iCs w:val="0"/>
          <w:caps w:val="0"/>
          <w:color w:val="000000" w:themeColor="text1"/>
          <w:spacing w:val="0"/>
          <w:kern w:val="2"/>
          <w:sz w:val="32"/>
          <w:szCs w:val="32"/>
          <w:shd w:val="clear" w:color="auto" w:fill="FFFFFF"/>
          <w:lang w:val="en-US" w:eastAsia="zh-CN" w:bidi="ar-SA"/>
          <w14:textFill>
            <w14:solidFill>
              <w14:schemeClr w14:val="tx1"/>
            </w14:solidFill>
          </w14:textFill>
        </w:rPr>
        <w:t>。</w:t>
      </w:r>
      <w:r>
        <w:rPr>
          <w:rFonts w:hint="default" w:ascii="Times New Roman" w:hAnsi="Times New Roman" w:eastAsia="仿宋_GB2312" w:cs="Times New Roman"/>
          <w:i w:val="0"/>
          <w:caps w:val="0"/>
          <w:color w:val="000000" w:themeColor="text1"/>
          <w:spacing w:val="0"/>
          <w:sz w:val="32"/>
          <w:szCs w:val="32"/>
          <w:shd w:val="clear" w:color="auto" w:fill="FFFFFF"/>
          <w:lang w:val="en-US" w:eastAsia="zh-CN"/>
          <w14:textFill>
            <w14:solidFill>
              <w14:schemeClr w14:val="tx1"/>
            </w14:solidFill>
          </w14:textFill>
        </w:rPr>
        <w:t>开展普惠养老托育专项行动，做好中央预算内投资养老托育服务项目建设，制定支持性 “政策包”，带动企业提供普惠性“服务包”，建设一批普惠性养老托育服务机构。本着“政府支持、社会运营、合理定价”的原则，支持社会力量参与养老托育服务，建设发展一批嵌入式、连锁化、专业化社区养老托育服务机构，形成基本完善的养老托育服务网，提供质量有保障、价格可承受、方便可及的普惠养老托育服务</w:t>
      </w:r>
      <w:r>
        <w:rPr>
          <w:rFonts w:hint="eastAsia" w:ascii="Times New Roman" w:hAnsi="Times New Roman" w:eastAsia="仿宋_GB2312" w:cs="Times New Roman"/>
          <w:i w:val="0"/>
          <w:caps w:val="0"/>
          <w:color w:val="000000" w:themeColor="text1"/>
          <w:spacing w:val="0"/>
          <w:sz w:val="32"/>
          <w:szCs w:val="32"/>
          <w:shd w:val="clear" w:color="auto" w:fill="FFFFFF"/>
          <w:lang w:val="en-US" w:eastAsia="zh-CN"/>
          <w14:textFill>
            <w14:solidFill>
              <w14:schemeClr w14:val="tx1"/>
            </w14:solidFill>
          </w14:textFill>
        </w:rPr>
        <w:t>，</w:t>
      </w:r>
      <w:r>
        <w:rPr>
          <w:rFonts w:hint="default" w:ascii="Times New Roman" w:hAnsi="Times New Roman" w:eastAsia="仿宋_GB2312" w:cs="Times New Roman"/>
          <w:i w:val="0"/>
          <w:caps w:val="0"/>
          <w:color w:val="000000" w:themeColor="text1"/>
          <w:spacing w:val="0"/>
          <w:sz w:val="32"/>
          <w:szCs w:val="32"/>
          <w:shd w:val="clear" w:color="auto" w:fill="FFFFFF"/>
          <w:lang w:val="en-US" w:eastAsia="zh-CN"/>
          <w14:textFill>
            <w14:solidFill>
              <w14:schemeClr w14:val="tx1"/>
            </w14:solidFill>
          </w14:textFill>
        </w:rPr>
        <w:t>并向社会公开、接受监督。积极争取财政资金支持，多途径增加普惠性养老托育床</w:t>
      </w:r>
      <w:r>
        <w:rPr>
          <w:rFonts w:hint="eastAsia" w:ascii="Times New Roman" w:hAnsi="Times New Roman" w:eastAsia="仿宋_GB2312" w:cs="Times New Roman"/>
          <w:i w:val="0"/>
          <w:caps w:val="0"/>
          <w:color w:val="000000" w:themeColor="text1"/>
          <w:spacing w:val="0"/>
          <w:sz w:val="32"/>
          <w:szCs w:val="32"/>
          <w:shd w:val="clear" w:color="auto" w:fill="FFFFFF"/>
          <w:lang w:val="en-US" w:eastAsia="zh-CN"/>
          <w14:textFill>
            <w14:solidFill>
              <w14:schemeClr w14:val="tx1"/>
            </w14:solidFill>
          </w14:textFill>
        </w:rPr>
        <w:t>（托）</w:t>
      </w:r>
      <w:r>
        <w:rPr>
          <w:rFonts w:hint="default" w:ascii="Times New Roman" w:hAnsi="Times New Roman" w:eastAsia="仿宋_GB2312" w:cs="Times New Roman"/>
          <w:i w:val="0"/>
          <w:caps w:val="0"/>
          <w:color w:val="000000" w:themeColor="text1"/>
          <w:spacing w:val="0"/>
          <w:sz w:val="32"/>
          <w:szCs w:val="32"/>
          <w:shd w:val="clear" w:color="auto" w:fill="FFFFFF"/>
          <w:lang w:val="en-US" w:eastAsia="zh-CN"/>
          <w14:textFill>
            <w14:solidFill>
              <w14:schemeClr w14:val="tx1"/>
            </w14:solidFill>
          </w14:textFill>
        </w:rPr>
        <w:t>位。支持有条件有能力的公办养老机构转型升级为区域型综合养老服务中心，通过设置普惠化照护区域，将社会老年人“请进来”，并“走出去”为周边失能</w:t>
      </w:r>
      <w:r>
        <w:rPr>
          <w:rFonts w:hint="eastAsia" w:ascii="Times New Roman" w:hAnsi="Times New Roman" w:eastAsia="仿宋_GB2312" w:cs="Times New Roman"/>
          <w:i w:val="0"/>
          <w:caps w:val="0"/>
          <w:color w:val="000000" w:themeColor="text1"/>
          <w:spacing w:val="0"/>
          <w:sz w:val="32"/>
          <w:szCs w:val="32"/>
          <w:shd w:val="clear" w:color="auto" w:fill="FFFFFF"/>
          <w:lang w:val="en-US" w:eastAsia="zh-CN"/>
          <w14:textFill>
            <w14:solidFill>
              <w14:schemeClr w14:val="tx1"/>
            </w14:solidFill>
          </w14:textFill>
        </w:rPr>
        <w:t>部分失能</w:t>
      </w:r>
      <w:r>
        <w:rPr>
          <w:rFonts w:hint="default" w:ascii="Times New Roman" w:hAnsi="Times New Roman" w:eastAsia="仿宋_GB2312" w:cs="Times New Roman"/>
          <w:i w:val="0"/>
          <w:caps w:val="0"/>
          <w:color w:val="000000" w:themeColor="text1"/>
          <w:spacing w:val="0"/>
          <w:sz w:val="32"/>
          <w:szCs w:val="32"/>
          <w:shd w:val="clear" w:color="auto" w:fill="FFFFFF"/>
          <w:lang w:val="en-US" w:eastAsia="zh-CN"/>
          <w14:textFill>
            <w14:solidFill>
              <w14:schemeClr w14:val="tx1"/>
            </w14:solidFill>
          </w14:textFill>
        </w:rPr>
        <w:t>社会老年人提供普惠型养老服务。</w:t>
      </w:r>
      <w:r>
        <w:rPr>
          <w:rFonts w:hint="default" w:ascii="Times New Roman" w:hAnsi="Times New Roman" w:eastAsia="楷体_GB2312" w:cs="Times New Roman"/>
          <w:color w:val="000000" w:themeColor="text1"/>
          <w:spacing w:val="-6"/>
          <w:kern w:val="2"/>
          <w:sz w:val="32"/>
          <w:szCs w:val="32"/>
          <w:shd w:val="clear" w:color="auto" w:fill="FFFFFF"/>
          <w14:textFill>
            <w14:solidFill>
              <w14:schemeClr w14:val="tx1"/>
            </w14:solidFill>
          </w14:textFill>
        </w:rPr>
        <w:t>（责任单位：</w:t>
      </w:r>
      <w:r>
        <w:rPr>
          <w:rFonts w:hint="default" w:ascii="Times New Roman" w:hAnsi="Times New Roman" w:eastAsia="楷体_GB2312" w:cs="Times New Roman"/>
          <w:color w:val="000000" w:themeColor="text1"/>
          <w:spacing w:val="-6"/>
          <w:kern w:val="2"/>
          <w:sz w:val="32"/>
          <w:szCs w:val="32"/>
          <w:shd w:val="clear" w:color="auto" w:fill="FFFFFF"/>
          <w:lang w:eastAsia="zh-CN"/>
          <w14:textFill>
            <w14:solidFill>
              <w14:schemeClr w14:val="tx1"/>
            </w14:solidFill>
          </w14:textFill>
        </w:rPr>
        <w:t>市</w:t>
      </w:r>
      <w:r>
        <w:rPr>
          <w:rFonts w:hint="eastAsia" w:ascii="Times New Roman" w:hAnsi="Times New Roman" w:eastAsia="楷体_GB2312" w:cs="Times New Roman"/>
          <w:color w:val="000000" w:themeColor="text1"/>
          <w:spacing w:val="-6"/>
          <w:kern w:val="2"/>
          <w:sz w:val="32"/>
          <w:szCs w:val="32"/>
          <w:shd w:val="clear" w:color="auto" w:fill="FFFFFF"/>
          <w:lang w:eastAsia="zh-CN"/>
          <w14:textFill>
            <w14:solidFill>
              <w14:schemeClr w14:val="tx1"/>
            </w14:solidFill>
          </w14:textFill>
        </w:rPr>
        <w:t>发展和改革委员会</w:t>
      </w:r>
      <w:r>
        <w:rPr>
          <w:rFonts w:hint="default" w:ascii="Times New Roman" w:hAnsi="Times New Roman" w:eastAsia="楷体_GB2312" w:cs="Times New Roman"/>
          <w:color w:val="000000" w:themeColor="text1"/>
          <w:spacing w:val="-6"/>
          <w:kern w:val="2"/>
          <w:sz w:val="32"/>
          <w:szCs w:val="32"/>
          <w:shd w:val="clear" w:color="auto" w:fill="FFFFFF"/>
          <w14:textFill>
            <w14:solidFill>
              <w14:schemeClr w14:val="tx1"/>
            </w14:solidFill>
          </w14:textFill>
        </w:rPr>
        <w:t>、民政</w:t>
      </w:r>
      <w:r>
        <w:rPr>
          <w:rFonts w:hint="default" w:ascii="Times New Roman" w:hAnsi="Times New Roman" w:eastAsia="楷体_GB2312" w:cs="Times New Roman"/>
          <w:color w:val="000000" w:themeColor="text1"/>
          <w:spacing w:val="-6"/>
          <w:kern w:val="2"/>
          <w:sz w:val="32"/>
          <w:szCs w:val="32"/>
          <w:shd w:val="clear" w:color="auto" w:fill="FFFFFF"/>
          <w:lang w:eastAsia="zh-CN"/>
          <w14:textFill>
            <w14:solidFill>
              <w14:schemeClr w14:val="tx1"/>
            </w14:solidFill>
          </w14:textFill>
        </w:rPr>
        <w:t>局</w:t>
      </w:r>
      <w:r>
        <w:rPr>
          <w:rFonts w:hint="default" w:ascii="Times New Roman" w:hAnsi="Times New Roman" w:eastAsia="楷体_GB2312" w:cs="Times New Roman"/>
          <w:color w:val="000000" w:themeColor="text1"/>
          <w:spacing w:val="-6"/>
          <w:kern w:val="2"/>
          <w:sz w:val="32"/>
          <w:szCs w:val="32"/>
          <w:shd w:val="clear" w:color="auto" w:fill="FFFFFF"/>
          <w14:textFill>
            <w14:solidFill>
              <w14:schemeClr w14:val="tx1"/>
            </w14:solidFill>
          </w14:textFill>
        </w:rPr>
        <w:t>、</w:t>
      </w:r>
      <w:r>
        <w:rPr>
          <w:rFonts w:hint="eastAsia" w:ascii="Times New Roman" w:hAnsi="Times New Roman" w:eastAsia="楷体_GB2312" w:cs="Times New Roman"/>
          <w:color w:val="000000" w:themeColor="text1"/>
          <w:spacing w:val="-6"/>
          <w:kern w:val="2"/>
          <w:sz w:val="32"/>
          <w:szCs w:val="32"/>
          <w:shd w:val="clear" w:color="auto" w:fill="FFFFFF"/>
          <w:lang w:eastAsia="zh-CN"/>
          <w14:textFill>
            <w14:solidFill>
              <w14:schemeClr w14:val="tx1"/>
            </w14:solidFill>
          </w14:textFill>
        </w:rPr>
        <w:t>卫生健康委员会、</w:t>
      </w:r>
      <w:r>
        <w:rPr>
          <w:rFonts w:hint="default" w:ascii="Times New Roman" w:hAnsi="Times New Roman" w:eastAsia="楷体_GB2312" w:cs="Times New Roman"/>
          <w:color w:val="000000" w:themeColor="text1"/>
          <w:spacing w:val="-6"/>
          <w:kern w:val="2"/>
          <w:sz w:val="32"/>
          <w:szCs w:val="32"/>
          <w:shd w:val="clear" w:color="auto" w:fill="FFFFFF"/>
          <w14:textFill>
            <w14:solidFill>
              <w14:schemeClr w14:val="tx1"/>
            </w14:solidFill>
          </w14:textFill>
        </w:rPr>
        <w:t>教育</w:t>
      </w:r>
      <w:r>
        <w:rPr>
          <w:rFonts w:hint="eastAsia" w:ascii="Times New Roman" w:hAnsi="Times New Roman" w:eastAsia="楷体_GB2312" w:cs="Times New Roman"/>
          <w:color w:val="000000" w:themeColor="text1"/>
          <w:spacing w:val="-6"/>
          <w:kern w:val="2"/>
          <w:sz w:val="32"/>
          <w:szCs w:val="32"/>
          <w:shd w:val="clear" w:color="auto" w:fill="FFFFFF"/>
          <w:lang w:eastAsia="zh-CN"/>
          <w14:textFill>
            <w14:solidFill>
              <w14:schemeClr w14:val="tx1"/>
            </w14:solidFill>
          </w14:textFill>
        </w:rPr>
        <w:t>局</w:t>
      </w:r>
      <w:r>
        <w:rPr>
          <w:rFonts w:hint="default" w:ascii="Times New Roman" w:hAnsi="Times New Roman" w:eastAsia="楷体_GB2312" w:cs="Times New Roman"/>
          <w:color w:val="000000" w:themeColor="text1"/>
          <w:spacing w:val="-6"/>
          <w:kern w:val="2"/>
          <w:sz w:val="32"/>
          <w:szCs w:val="32"/>
          <w:shd w:val="clear" w:color="auto" w:fill="FFFFFF"/>
          <w14:textFill>
            <w14:solidFill>
              <w14:schemeClr w14:val="tx1"/>
            </w14:solidFill>
          </w14:textFill>
        </w:rPr>
        <w:t>、财政</w:t>
      </w:r>
      <w:r>
        <w:rPr>
          <w:rFonts w:hint="eastAsia" w:ascii="Times New Roman" w:hAnsi="Times New Roman" w:eastAsia="楷体_GB2312" w:cs="Times New Roman"/>
          <w:color w:val="000000" w:themeColor="text1"/>
          <w:spacing w:val="-6"/>
          <w:kern w:val="2"/>
          <w:sz w:val="32"/>
          <w:szCs w:val="32"/>
          <w:shd w:val="clear" w:color="auto" w:fill="FFFFFF"/>
          <w:lang w:eastAsia="zh-CN"/>
          <w14:textFill>
            <w14:solidFill>
              <w14:schemeClr w14:val="tx1"/>
            </w14:solidFill>
          </w14:textFill>
        </w:rPr>
        <w:t>局、</w:t>
      </w:r>
      <w:r>
        <w:rPr>
          <w:rFonts w:hint="eastAsia" w:ascii="Times New Roman" w:hAnsi="Times New Roman" w:eastAsia="楷体_GB2312" w:cs="Times New Roman"/>
          <w:color w:val="000000" w:themeColor="text1"/>
          <w:kern w:val="2"/>
          <w:sz w:val="32"/>
          <w:szCs w:val="32"/>
          <w:shd w:val="clear" w:color="auto" w:fill="FFFFFF"/>
          <w:lang w:eastAsia="zh-CN"/>
          <w14:textFill>
            <w14:solidFill>
              <w14:schemeClr w14:val="tx1"/>
            </w14:solidFill>
          </w14:textFill>
        </w:rPr>
        <w:t>市场监督管理局、</w:t>
      </w:r>
      <w:r>
        <w:rPr>
          <w:rFonts w:hint="eastAsia" w:ascii="Times New Roman" w:hAnsi="Times New Roman" w:eastAsia="楷体_GB2312" w:cs="Times New Roman"/>
          <w:color w:val="000000" w:themeColor="text1"/>
          <w:spacing w:val="-6"/>
          <w:kern w:val="2"/>
          <w:sz w:val="32"/>
          <w:szCs w:val="32"/>
          <w:shd w:val="clear" w:color="auto" w:fill="FFFFFF"/>
          <w:lang w:eastAsia="zh-CN"/>
          <w14:textFill>
            <w14:solidFill>
              <w14:schemeClr w14:val="tx1"/>
            </w14:solidFill>
          </w14:textFill>
        </w:rPr>
        <w:t>国资委，总工会，</w:t>
      </w:r>
      <w:r>
        <w:rPr>
          <w:rFonts w:hint="default" w:ascii="Times New Roman" w:hAnsi="Times New Roman" w:eastAsia="楷体_GB2312" w:cs="Times New Roman"/>
          <w:color w:val="000000" w:themeColor="text1"/>
          <w:kern w:val="2"/>
          <w:sz w:val="32"/>
          <w:szCs w:val="32"/>
          <w:shd w:val="clear" w:color="auto" w:fill="FFFFFF"/>
          <w14:textFill>
            <w14:solidFill>
              <w14:schemeClr w14:val="tx1"/>
            </w14:solidFill>
          </w14:textFill>
        </w:rPr>
        <w:t>各县</w:t>
      </w:r>
      <w:r>
        <w:rPr>
          <w:rFonts w:hint="eastAsia" w:ascii="Times New Roman" w:hAnsi="Times New Roman" w:eastAsia="楷体_GB2312" w:cs="Times New Roman"/>
          <w:color w:val="000000" w:themeColor="text1"/>
          <w:kern w:val="2"/>
          <w:sz w:val="32"/>
          <w:szCs w:val="32"/>
          <w:lang w:eastAsia="zh-CN"/>
          <w14:textFill>
            <w14:solidFill>
              <w14:schemeClr w14:val="tx1"/>
            </w14:solidFill>
          </w14:textFill>
        </w:rPr>
        <w:t>&lt;市、区&gt;</w:t>
      </w:r>
      <w:r>
        <w:rPr>
          <w:rFonts w:hint="default" w:ascii="Times New Roman" w:hAnsi="Times New Roman" w:eastAsia="楷体_GB2312" w:cs="Times New Roman"/>
          <w:color w:val="000000" w:themeColor="text1"/>
          <w:kern w:val="2"/>
          <w:sz w:val="32"/>
          <w:szCs w:val="32"/>
          <w:shd w:val="clear" w:color="auto" w:fill="FFFFFF"/>
          <w14:textFill>
            <w14:solidFill>
              <w14:schemeClr w14:val="tx1"/>
            </w14:solidFill>
          </w14:textFill>
        </w:rPr>
        <w:t>人民政府）</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Autospacing="0" w:line="576" w:lineRule="exact"/>
        <w:ind w:right="0" w:firstLine="642" w:firstLineChars="200"/>
        <w:jc w:val="both"/>
        <w:textAlignment w:val="auto"/>
        <w:outlineLvl w:val="9"/>
        <w:rPr>
          <w:rFonts w:hint="eastAsia" w:ascii="Times New Roman" w:hAnsi="Times New Roman" w:eastAsia="仿宋_GB2312" w:cs="Times New Roman"/>
          <w:i w:val="0"/>
          <w:caps w:val="0"/>
          <w:color w:val="000000" w:themeColor="text1"/>
          <w:spacing w:val="0"/>
          <w:sz w:val="32"/>
          <w:szCs w:val="32"/>
          <w:shd w:val="clear" w:color="auto" w:fill="FFFFFF"/>
          <w:lang w:val="en-US" w:eastAsia="zh-CN"/>
          <w14:textFill>
            <w14:solidFill>
              <w14:schemeClr w14:val="tx1"/>
            </w14:solidFill>
          </w14:textFill>
        </w:rPr>
      </w:pPr>
      <w:r>
        <w:rPr>
          <w:rFonts w:hint="eastAsia" w:ascii="Times New Roman" w:hAnsi="Times New Roman" w:eastAsia="楷体_GB2312" w:cs="Times New Roman"/>
          <w:b/>
          <w:bCs/>
          <w:i w:val="0"/>
          <w:iCs w:val="0"/>
          <w:caps w:val="0"/>
          <w:color w:val="000000" w:themeColor="text1"/>
          <w:spacing w:val="0"/>
          <w:kern w:val="2"/>
          <w:sz w:val="32"/>
          <w:szCs w:val="32"/>
          <w:shd w:val="clear" w:color="auto" w:fill="FFFFFF"/>
          <w:lang w:val="en-US" w:eastAsia="zh-CN" w:bidi="ar-SA"/>
          <w14:textFill>
            <w14:solidFill>
              <w14:schemeClr w14:val="tx1"/>
            </w14:solidFill>
          </w14:textFill>
        </w:rPr>
        <w:t>（九）加强宜居环境建设。</w:t>
      </w:r>
      <w:r>
        <w:rPr>
          <w:rFonts w:hint="eastAsia" w:ascii="Times New Roman" w:hAnsi="Times New Roman" w:eastAsia="仿宋_GB2312" w:cs="Times New Roman"/>
          <w:i w:val="0"/>
          <w:caps w:val="0"/>
          <w:color w:val="000000" w:themeColor="text1"/>
          <w:spacing w:val="0"/>
          <w:sz w:val="32"/>
          <w:szCs w:val="32"/>
          <w:shd w:val="clear" w:color="auto" w:fill="FFFFFF"/>
          <w:lang w:val="en-US" w:eastAsia="zh-CN"/>
          <w14:textFill>
            <w14:solidFill>
              <w14:schemeClr w14:val="tx1"/>
            </w14:solidFill>
          </w14:textFill>
        </w:rPr>
        <w:t>推进城市基础设施建设、新型城</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Autospacing="0" w:line="576" w:lineRule="exact"/>
        <w:ind w:right="0"/>
        <w:jc w:val="both"/>
        <w:textAlignment w:val="auto"/>
        <w:outlineLvl w:val="9"/>
        <w:rPr>
          <w:rFonts w:hint="default" w:ascii="Times New Roman" w:hAnsi="Times New Roman" w:eastAsia="仿宋_GB2312" w:cs="Times New Roman"/>
          <w:i w:val="0"/>
          <w:caps w:val="0"/>
          <w:color w:val="000000" w:themeColor="text1"/>
          <w:spacing w:val="0"/>
          <w:sz w:val="32"/>
          <w:szCs w:val="32"/>
          <w:shd w:val="clear" w:color="auto" w:fill="FFFFFF"/>
          <w:lang w:val="en-US" w:eastAsia="zh-CN"/>
          <w14:textFill>
            <w14:solidFill>
              <w14:schemeClr w14:val="tx1"/>
            </w14:solidFill>
          </w14:textFill>
        </w:rPr>
      </w:pPr>
      <w:r>
        <w:rPr>
          <w:rFonts w:hint="eastAsia" w:ascii="Times New Roman" w:hAnsi="Times New Roman" w:eastAsia="仿宋_GB2312" w:cs="Times New Roman"/>
          <w:i w:val="0"/>
          <w:caps w:val="0"/>
          <w:color w:val="000000" w:themeColor="text1"/>
          <w:spacing w:val="0"/>
          <w:sz w:val="32"/>
          <w:szCs w:val="32"/>
          <w:shd w:val="clear" w:color="auto" w:fill="FFFFFF"/>
          <w:lang w:val="en-US" w:eastAsia="zh-CN"/>
          <w14:textFill>
            <w14:solidFill>
              <w14:schemeClr w14:val="tx1"/>
            </w14:solidFill>
          </w14:textFill>
        </w:rPr>
        <w:t>镇化建设、城镇老旧小区改造中，加强公共空间设施无障碍建设改造，支持城镇老旧小区改造加装电梯。通过中央预算内投资，加强儿童校外活动场所设施建设，开展城市公共空间和公共设施适儿化改造，满足儿童成长需求。加强母婴设施配套，在具备条件的公共场所普遍设置专席及绿色通道。</w:t>
      </w:r>
      <w:r>
        <w:rPr>
          <w:rFonts w:hint="default" w:ascii="Times New Roman" w:hAnsi="Times New Roman" w:eastAsia="楷体_GB2312" w:cs="Times New Roman"/>
          <w:color w:val="000000" w:themeColor="text1"/>
          <w:spacing w:val="-6"/>
          <w:kern w:val="2"/>
          <w:sz w:val="32"/>
          <w:szCs w:val="32"/>
          <w:shd w:val="clear" w:color="auto" w:fill="FFFFFF"/>
          <w14:textFill>
            <w14:solidFill>
              <w14:schemeClr w14:val="tx1"/>
            </w14:solidFill>
          </w14:textFill>
        </w:rPr>
        <w:t>（责任单位：</w:t>
      </w:r>
      <w:r>
        <w:rPr>
          <w:rFonts w:hint="default" w:ascii="Times New Roman" w:hAnsi="Times New Roman" w:eastAsia="楷体_GB2312" w:cs="Times New Roman"/>
          <w:color w:val="000000" w:themeColor="text1"/>
          <w:spacing w:val="-6"/>
          <w:kern w:val="2"/>
          <w:sz w:val="32"/>
          <w:szCs w:val="32"/>
          <w:shd w:val="clear" w:color="auto" w:fill="FFFFFF"/>
          <w:lang w:eastAsia="zh-CN"/>
          <w14:textFill>
            <w14:solidFill>
              <w14:schemeClr w14:val="tx1"/>
            </w14:solidFill>
          </w14:textFill>
        </w:rPr>
        <w:t>市</w:t>
      </w:r>
      <w:r>
        <w:rPr>
          <w:rFonts w:hint="eastAsia" w:ascii="Times New Roman" w:hAnsi="Times New Roman" w:eastAsia="楷体_GB2312" w:cs="Times New Roman"/>
          <w:color w:val="000000" w:themeColor="text1"/>
          <w:spacing w:val="-6"/>
          <w:kern w:val="2"/>
          <w:sz w:val="32"/>
          <w:szCs w:val="32"/>
          <w:shd w:val="clear" w:color="auto" w:fill="FFFFFF"/>
          <w:lang w:eastAsia="zh-CN"/>
          <w14:textFill>
            <w14:solidFill>
              <w14:schemeClr w14:val="tx1"/>
            </w14:solidFill>
          </w14:textFill>
        </w:rPr>
        <w:t>发展和改革委员会、住房和城乡建设局、</w:t>
      </w:r>
      <w:r>
        <w:rPr>
          <w:rFonts w:hint="default" w:ascii="Times New Roman" w:hAnsi="Times New Roman" w:eastAsia="楷体_GB2312" w:cs="Times New Roman"/>
          <w:color w:val="000000" w:themeColor="text1"/>
          <w:spacing w:val="-6"/>
          <w:kern w:val="2"/>
          <w:sz w:val="32"/>
          <w:szCs w:val="32"/>
          <w:shd w:val="clear" w:color="auto" w:fill="FFFFFF"/>
          <w14:textFill>
            <w14:solidFill>
              <w14:schemeClr w14:val="tx1"/>
            </w14:solidFill>
          </w14:textFill>
        </w:rPr>
        <w:t>财政</w:t>
      </w:r>
      <w:r>
        <w:rPr>
          <w:rFonts w:hint="eastAsia" w:ascii="Times New Roman" w:hAnsi="Times New Roman" w:eastAsia="楷体_GB2312" w:cs="Times New Roman"/>
          <w:color w:val="000000" w:themeColor="text1"/>
          <w:spacing w:val="-6"/>
          <w:kern w:val="2"/>
          <w:sz w:val="32"/>
          <w:szCs w:val="32"/>
          <w:shd w:val="clear" w:color="auto" w:fill="FFFFFF"/>
          <w:lang w:eastAsia="zh-CN"/>
          <w14:textFill>
            <w14:solidFill>
              <w14:schemeClr w14:val="tx1"/>
            </w14:solidFill>
          </w14:textFill>
        </w:rPr>
        <w:t>局、自然资源局、</w:t>
      </w:r>
      <w:r>
        <w:rPr>
          <w:rFonts w:hint="eastAsia" w:ascii="Times New Roman" w:hAnsi="Times New Roman" w:eastAsia="楷体_GB2312" w:cs="Times New Roman"/>
          <w:color w:val="000000" w:themeColor="text1"/>
          <w:kern w:val="2"/>
          <w:sz w:val="32"/>
          <w:szCs w:val="32"/>
          <w:shd w:val="clear" w:color="auto" w:fill="FFFFFF"/>
          <w:lang w:eastAsia="zh-CN"/>
          <w14:textFill>
            <w14:solidFill>
              <w14:schemeClr w14:val="tx1"/>
            </w14:solidFill>
          </w14:textFill>
        </w:rPr>
        <w:t>城市管理局、</w:t>
      </w:r>
      <w:r>
        <w:rPr>
          <w:rFonts w:hint="eastAsia" w:ascii="Times New Roman" w:hAnsi="Times New Roman" w:eastAsia="楷体_GB2312" w:cs="Times New Roman"/>
          <w:color w:val="000000" w:themeColor="text1"/>
          <w:spacing w:val="-6"/>
          <w:kern w:val="2"/>
          <w:sz w:val="32"/>
          <w:szCs w:val="32"/>
          <w:shd w:val="clear" w:color="auto" w:fill="FFFFFF"/>
          <w:lang w:eastAsia="zh-CN"/>
          <w14:textFill>
            <w14:solidFill>
              <w14:schemeClr w14:val="tx1"/>
            </w14:solidFill>
          </w14:textFill>
        </w:rPr>
        <w:t>教育局、商务和投资促进局、</w:t>
      </w:r>
      <w:r>
        <w:rPr>
          <w:rFonts w:hint="default" w:ascii="Times New Roman" w:hAnsi="Times New Roman" w:eastAsia="楷体_GB2312" w:cs="Times New Roman"/>
          <w:color w:val="000000" w:themeColor="text1"/>
          <w:kern w:val="2"/>
          <w:sz w:val="32"/>
          <w:szCs w:val="32"/>
          <w:shd w:val="clear" w:color="auto" w:fill="FFFFFF"/>
          <w14:textFill>
            <w14:solidFill>
              <w14:schemeClr w14:val="tx1"/>
            </w14:solidFill>
          </w14:textFill>
        </w:rPr>
        <w:t>文</w:t>
      </w:r>
      <w:r>
        <w:rPr>
          <w:rFonts w:hint="eastAsia" w:ascii="Times New Roman" w:hAnsi="Times New Roman" w:eastAsia="楷体_GB2312" w:cs="Times New Roman"/>
          <w:color w:val="000000" w:themeColor="text1"/>
          <w:kern w:val="2"/>
          <w:sz w:val="32"/>
          <w:szCs w:val="32"/>
          <w:shd w:val="clear" w:color="auto" w:fill="FFFFFF"/>
          <w:lang w:eastAsia="zh-CN"/>
          <w14:textFill>
            <w14:solidFill>
              <w14:schemeClr w14:val="tx1"/>
            </w14:solidFill>
          </w14:textFill>
        </w:rPr>
        <w:t>化</w:t>
      </w:r>
      <w:r>
        <w:rPr>
          <w:rFonts w:hint="default" w:ascii="Times New Roman" w:hAnsi="Times New Roman" w:eastAsia="楷体_GB2312" w:cs="Times New Roman"/>
          <w:color w:val="000000" w:themeColor="text1"/>
          <w:kern w:val="2"/>
          <w:sz w:val="32"/>
          <w:szCs w:val="32"/>
          <w:shd w:val="clear" w:color="auto" w:fill="FFFFFF"/>
          <w14:textFill>
            <w14:solidFill>
              <w14:schemeClr w14:val="tx1"/>
            </w14:solidFill>
          </w14:textFill>
        </w:rPr>
        <w:t>旅游</w:t>
      </w:r>
      <w:r>
        <w:rPr>
          <w:rFonts w:hint="eastAsia" w:ascii="Times New Roman" w:hAnsi="Times New Roman" w:eastAsia="楷体_GB2312" w:cs="Times New Roman"/>
          <w:color w:val="000000" w:themeColor="text1"/>
          <w:kern w:val="2"/>
          <w:sz w:val="32"/>
          <w:szCs w:val="32"/>
          <w:shd w:val="clear" w:color="auto" w:fill="FFFFFF"/>
          <w:lang w:eastAsia="zh-CN"/>
          <w14:textFill>
            <w14:solidFill>
              <w14:schemeClr w14:val="tx1"/>
            </w14:solidFill>
          </w14:textFill>
        </w:rPr>
        <w:t>体育广电</w:t>
      </w:r>
      <w:r>
        <w:rPr>
          <w:rFonts w:hint="default" w:ascii="Times New Roman" w:hAnsi="Times New Roman" w:eastAsia="楷体_GB2312" w:cs="Times New Roman"/>
          <w:color w:val="000000" w:themeColor="text1"/>
          <w:kern w:val="2"/>
          <w:sz w:val="32"/>
          <w:szCs w:val="32"/>
          <w:shd w:val="clear" w:color="auto" w:fill="FFFFFF"/>
          <w:lang w:eastAsia="zh-CN"/>
          <w14:textFill>
            <w14:solidFill>
              <w14:schemeClr w14:val="tx1"/>
            </w14:solidFill>
          </w14:textFill>
        </w:rPr>
        <w:t>局</w:t>
      </w:r>
      <w:r>
        <w:rPr>
          <w:rFonts w:hint="default" w:ascii="Times New Roman" w:hAnsi="Times New Roman" w:eastAsia="楷体_GB2312" w:cs="Times New Roman"/>
          <w:color w:val="000000" w:themeColor="text1"/>
          <w:spacing w:val="-6"/>
          <w:kern w:val="2"/>
          <w:sz w:val="32"/>
          <w:szCs w:val="32"/>
          <w:shd w:val="clear" w:color="auto" w:fill="FFFFFF"/>
          <w14:textFill>
            <w14:solidFill>
              <w14:schemeClr w14:val="tx1"/>
            </w14:solidFill>
          </w14:textFill>
        </w:rPr>
        <w:t>，</w:t>
      </w:r>
      <w:r>
        <w:rPr>
          <w:rFonts w:hint="eastAsia" w:ascii="Times New Roman" w:hAnsi="Times New Roman" w:eastAsia="楷体_GB2312" w:cs="Times New Roman"/>
          <w:color w:val="000000" w:themeColor="text1"/>
          <w:spacing w:val="-6"/>
          <w:kern w:val="2"/>
          <w:sz w:val="32"/>
          <w:szCs w:val="32"/>
          <w:shd w:val="clear" w:color="auto" w:fill="FFFFFF"/>
          <w:lang w:eastAsia="zh-CN"/>
          <w14:textFill>
            <w14:solidFill>
              <w14:schemeClr w14:val="tx1"/>
            </w14:solidFill>
          </w14:textFill>
        </w:rPr>
        <w:t>残联，</w:t>
      </w:r>
      <w:r>
        <w:rPr>
          <w:rFonts w:hint="default" w:ascii="Times New Roman" w:hAnsi="Times New Roman" w:eastAsia="楷体_GB2312" w:cs="Times New Roman"/>
          <w:color w:val="000000" w:themeColor="text1"/>
          <w:kern w:val="2"/>
          <w:sz w:val="32"/>
          <w:szCs w:val="32"/>
          <w:shd w:val="clear" w:color="auto" w:fill="FFFFFF"/>
          <w14:textFill>
            <w14:solidFill>
              <w14:schemeClr w14:val="tx1"/>
            </w14:solidFill>
          </w14:textFill>
        </w:rPr>
        <w:t>各县</w:t>
      </w:r>
      <w:r>
        <w:rPr>
          <w:rFonts w:hint="eastAsia" w:ascii="Times New Roman" w:hAnsi="Times New Roman" w:eastAsia="楷体_GB2312" w:cs="Times New Roman"/>
          <w:color w:val="000000" w:themeColor="text1"/>
          <w:kern w:val="2"/>
          <w:sz w:val="32"/>
          <w:szCs w:val="32"/>
          <w:lang w:eastAsia="zh-CN"/>
          <w14:textFill>
            <w14:solidFill>
              <w14:schemeClr w14:val="tx1"/>
            </w14:solidFill>
          </w14:textFill>
        </w:rPr>
        <w:t>&lt;市、区&gt;</w:t>
      </w:r>
      <w:r>
        <w:rPr>
          <w:rFonts w:hint="default" w:ascii="Times New Roman" w:hAnsi="Times New Roman" w:eastAsia="楷体_GB2312" w:cs="Times New Roman"/>
          <w:color w:val="000000" w:themeColor="text1"/>
          <w:kern w:val="2"/>
          <w:sz w:val="32"/>
          <w:szCs w:val="32"/>
          <w:shd w:val="clear" w:color="auto" w:fill="FFFFFF"/>
          <w14:textFill>
            <w14:solidFill>
              <w14:schemeClr w14:val="tx1"/>
            </w14:solidFill>
          </w14:textFill>
        </w:rPr>
        <w:t>人民政府）</w:t>
      </w:r>
    </w:p>
    <w:p>
      <w:pPr>
        <w:pStyle w:val="10"/>
        <w:keepNext w:val="0"/>
        <w:keepLines w:val="0"/>
        <w:pageBreakBefore w:val="0"/>
        <w:kinsoku/>
        <w:wordWrap/>
        <w:overflowPunct/>
        <w:topLinePunct w:val="0"/>
        <w:autoSpaceDE/>
        <w:autoSpaceDN/>
        <w:bidi w:val="0"/>
        <w:adjustRightInd/>
        <w:snapToGrid/>
        <w:spacing w:before="0" w:beforeAutospacing="0" w:after="0" w:afterAutospacing="0" w:line="576" w:lineRule="exact"/>
        <w:ind w:firstLine="642" w:firstLineChars="200"/>
        <w:jc w:val="both"/>
        <w:textAlignment w:val="auto"/>
        <w:rPr>
          <w:rFonts w:hint="default" w:ascii="Times New Roman" w:hAnsi="Times New Roman" w:eastAsia="楷体_GB2312" w:cs="Times New Roman"/>
          <w:b/>
          <w:bCs/>
          <w:i w:val="0"/>
          <w:iCs w:val="0"/>
          <w:caps w:val="0"/>
          <w:color w:val="000000" w:themeColor="text1"/>
          <w:spacing w:val="0"/>
          <w:kern w:val="0"/>
          <w:sz w:val="32"/>
          <w:szCs w:val="32"/>
          <w:shd w:val="clear" w:fill="FFFFFF"/>
          <w:lang w:val="en-US" w:eastAsia="zh-CN" w:bidi="ar"/>
          <w14:textFill>
            <w14:solidFill>
              <w14:schemeClr w14:val="tx1"/>
            </w14:solidFill>
          </w14:textFill>
        </w:rPr>
      </w:pPr>
      <w:r>
        <w:rPr>
          <w:rFonts w:hint="default" w:ascii="Times New Roman" w:hAnsi="Times New Roman" w:eastAsia="楷体_GB2312" w:cs="Times New Roman"/>
          <w:b/>
          <w:bCs/>
          <w:i w:val="0"/>
          <w:iCs w:val="0"/>
          <w:caps w:val="0"/>
          <w:color w:val="000000" w:themeColor="text1"/>
          <w:spacing w:val="0"/>
          <w:kern w:val="2"/>
          <w:sz w:val="32"/>
          <w:szCs w:val="32"/>
          <w:shd w:val="clear" w:color="auto" w:fill="FFFFFF"/>
          <w:lang w:val="en-US" w:eastAsia="zh-CN" w:bidi="ar-SA"/>
          <w14:textFill>
            <w14:solidFill>
              <w14:schemeClr w14:val="tx1"/>
            </w14:solidFill>
          </w14:textFill>
        </w:rPr>
        <w:t>（</w:t>
      </w:r>
      <w:r>
        <w:rPr>
          <w:rFonts w:hint="eastAsia" w:ascii="Times New Roman" w:hAnsi="Times New Roman" w:eastAsia="楷体_GB2312" w:cs="Times New Roman"/>
          <w:b/>
          <w:bCs/>
          <w:i w:val="0"/>
          <w:iCs w:val="0"/>
          <w:caps w:val="0"/>
          <w:color w:val="000000" w:themeColor="text1"/>
          <w:spacing w:val="0"/>
          <w:kern w:val="2"/>
          <w:sz w:val="32"/>
          <w:szCs w:val="32"/>
          <w:shd w:val="clear" w:color="auto" w:fill="FFFFFF"/>
          <w:lang w:val="en-US" w:eastAsia="zh-CN" w:bidi="ar-SA"/>
          <w14:textFill>
            <w14:solidFill>
              <w14:schemeClr w14:val="tx1"/>
            </w14:solidFill>
          </w14:textFill>
        </w:rPr>
        <w:t>十</w:t>
      </w:r>
      <w:r>
        <w:rPr>
          <w:rFonts w:hint="default" w:ascii="Times New Roman" w:hAnsi="Times New Roman" w:eastAsia="楷体_GB2312" w:cs="Times New Roman"/>
          <w:b/>
          <w:bCs/>
          <w:i w:val="0"/>
          <w:iCs w:val="0"/>
          <w:caps w:val="0"/>
          <w:color w:val="000000" w:themeColor="text1"/>
          <w:spacing w:val="0"/>
          <w:kern w:val="2"/>
          <w:sz w:val="32"/>
          <w:szCs w:val="32"/>
          <w:shd w:val="clear" w:color="auto" w:fill="FFFFFF"/>
          <w:lang w:val="en-US" w:eastAsia="zh-CN" w:bidi="ar-SA"/>
          <w14:textFill>
            <w14:solidFill>
              <w14:schemeClr w14:val="tx1"/>
            </w14:solidFill>
          </w14:textFill>
        </w:rPr>
        <w:t>）促进康养融合发展。</w:t>
      </w:r>
      <w:r>
        <w:rPr>
          <w:rFonts w:hint="default" w:ascii="Times New Roman" w:hAnsi="Times New Roman" w:eastAsia="仿宋_GB2312" w:cs="Times New Roman"/>
          <w:b w:val="0"/>
          <w:bCs w:val="0"/>
          <w:color w:val="000000" w:themeColor="text1"/>
          <w:kern w:val="2"/>
          <w:sz w:val="32"/>
          <w:szCs w:val="32"/>
          <w14:textFill>
            <w14:solidFill>
              <w14:schemeClr w14:val="tx1"/>
            </w14:solidFill>
          </w14:textFill>
        </w:rPr>
        <w:t>支持面向老年人的健康管理、预防干预、养生保健、健身休闲、文化娱乐、旅居养老等业态深度融合。</w:t>
      </w:r>
      <w:r>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推动我市养老服务业与教育、健康等产业融合发展，形成一批具有竞争力的养老品牌，打造一批具有经济社会效益的康养产业集群。</w:t>
      </w:r>
      <w:r>
        <w:rPr>
          <w:rFonts w:hint="default" w:ascii="Times New Roman" w:hAnsi="Times New Roman" w:eastAsia="仿宋_GB2312" w:cs="Times New Roman"/>
          <w:b w:val="0"/>
          <w:bCs w:val="0"/>
          <w:color w:val="000000" w:themeColor="text1"/>
          <w:kern w:val="2"/>
          <w:sz w:val="32"/>
          <w:szCs w:val="32"/>
          <w14:textFill>
            <w14:solidFill>
              <w14:schemeClr w14:val="tx1"/>
            </w14:solidFill>
          </w14:textFill>
        </w:rPr>
        <w:t>发挥中医药独特优势，优化老年人中医药健康管理，提升基层中医药养生保健、治未病和中医药特色康复等服务能力，促进中医药资源广泛服务老年人群体。支持各类机构举办老年大学、参与老年教育，推动举办“老年开放大学”“网上老年大学”。</w:t>
      </w:r>
      <w:r>
        <w:rPr>
          <w:rFonts w:hint="eastAsia"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到2025年，65岁以上老年人健康管理率达到80%。</w:t>
      </w:r>
      <w:r>
        <w:rPr>
          <w:rFonts w:hint="default" w:ascii="Times New Roman" w:hAnsi="Times New Roman" w:eastAsia="楷体_GB2312" w:cs="Times New Roman"/>
          <w:color w:val="000000" w:themeColor="text1"/>
          <w:kern w:val="2"/>
          <w:sz w:val="32"/>
          <w:szCs w:val="32"/>
          <w14:textFill>
            <w14:solidFill>
              <w14:schemeClr w14:val="tx1"/>
            </w14:solidFill>
          </w14:textFill>
        </w:rPr>
        <w:t>（责任单位：</w:t>
      </w:r>
      <w:r>
        <w:rPr>
          <w:rFonts w:hint="default" w:ascii="Times New Roman" w:hAnsi="Times New Roman" w:eastAsia="楷体_GB2312" w:cs="Times New Roman"/>
          <w:color w:val="000000" w:themeColor="text1"/>
          <w:spacing w:val="-6"/>
          <w:kern w:val="2"/>
          <w:sz w:val="32"/>
          <w:szCs w:val="32"/>
          <w:lang w:eastAsia="zh-CN"/>
          <w14:textFill>
            <w14:solidFill>
              <w14:schemeClr w14:val="tx1"/>
            </w14:solidFill>
          </w14:textFill>
        </w:rPr>
        <w:t>市</w:t>
      </w:r>
      <w:r>
        <w:rPr>
          <w:rFonts w:hint="eastAsia" w:ascii="Times New Roman" w:hAnsi="Times New Roman" w:eastAsia="楷体_GB2312" w:cs="Times New Roman"/>
          <w:color w:val="000000" w:themeColor="text1"/>
          <w:spacing w:val="-6"/>
          <w:kern w:val="2"/>
          <w:sz w:val="32"/>
          <w:szCs w:val="32"/>
          <w:lang w:eastAsia="zh-CN"/>
          <w14:textFill>
            <w14:solidFill>
              <w14:schemeClr w14:val="tx1"/>
            </w14:solidFill>
          </w14:textFill>
        </w:rPr>
        <w:t>卫生健康委员会</w:t>
      </w:r>
      <w:r>
        <w:rPr>
          <w:rFonts w:hint="default" w:ascii="Times New Roman" w:hAnsi="Times New Roman" w:eastAsia="楷体_GB2312" w:cs="Times New Roman"/>
          <w:color w:val="000000" w:themeColor="text1"/>
          <w:spacing w:val="-6"/>
          <w:kern w:val="2"/>
          <w:sz w:val="32"/>
          <w:szCs w:val="32"/>
          <w14:textFill>
            <w14:solidFill>
              <w14:schemeClr w14:val="tx1"/>
            </w14:solidFill>
          </w14:textFill>
        </w:rPr>
        <w:t>、民政</w:t>
      </w:r>
      <w:r>
        <w:rPr>
          <w:rFonts w:hint="default" w:ascii="Times New Roman" w:hAnsi="Times New Roman" w:eastAsia="楷体_GB2312" w:cs="Times New Roman"/>
          <w:color w:val="000000" w:themeColor="text1"/>
          <w:spacing w:val="-6"/>
          <w:kern w:val="2"/>
          <w:sz w:val="32"/>
          <w:szCs w:val="32"/>
          <w:lang w:eastAsia="zh-CN"/>
          <w14:textFill>
            <w14:solidFill>
              <w14:schemeClr w14:val="tx1"/>
            </w14:solidFill>
          </w14:textFill>
        </w:rPr>
        <w:t>局</w:t>
      </w:r>
      <w:r>
        <w:rPr>
          <w:rFonts w:hint="default" w:ascii="Times New Roman" w:hAnsi="Times New Roman" w:eastAsia="楷体_GB2312" w:cs="Times New Roman"/>
          <w:color w:val="000000" w:themeColor="text1"/>
          <w:spacing w:val="-6"/>
          <w:kern w:val="2"/>
          <w:sz w:val="32"/>
          <w:szCs w:val="32"/>
          <w14:textFill>
            <w14:solidFill>
              <w14:schemeClr w14:val="tx1"/>
            </w14:solidFill>
          </w14:textFill>
        </w:rPr>
        <w:t>、</w:t>
      </w:r>
      <w:r>
        <w:rPr>
          <w:rFonts w:hint="eastAsia" w:ascii="Times New Roman" w:hAnsi="Times New Roman" w:eastAsia="楷体_GB2312" w:cs="Times New Roman"/>
          <w:color w:val="000000" w:themeColor="text1"/>
          <w:spacing w:val="-6"/>
          <w:kern w:val="2"/>
          <w:sz w:val="32"/>
          <w:szCs w:val="32"/>
          <w:lang w:eastAsia="zh-CN"/>
          <w14:textFill>
            <w14:solidFill>
              <w14:schemeClr w14:val="tx1"/>
            </w14:solidFill>
          </w14:textFill>
        </w:rPr>
        <w:t>教育局、</w:t>
      </w:r>
      <w:r>
        <w:rPr>
          <w:rFonts w:hint="default" w:ascii="Times New Roman" w:hAnsi="Times New Roman" w:eastAsia="楷体_GB2312" w:cs="Times New Roman"/>
          <w:color w:val="000000" w:themeColor="text1"/>
          <w:kern w:val="2"/>
          <w:sz w:val="32"/>
          <w:szCs w:val="32"/>
          <w:shd w:val="clear" w:color="auto" w:fill="FFFFFF"/>
          <w14:textFill>
            <w14:solidFill>
              <w14:schemeClr w14:val="tx1"/>
            </w14:solidFill>
          </w14:textFill>
        </w:rPr>
        <w:t>文</w:t>
      </w:r>
      <w:r>
        <w:rPr>
          <w:rFonts w:hint="eastAsia" w:ascii="Times New Roman" w:hAnsi="Times New Roman" w:eastAsia="楷体_GB2312" w:cs="Times New Roman"/>
          <w:color w:val="000000" w:themeColor="text1"/>
          <w:kern w:val="2"/>
          <w:sz w:val="32"/>
          <w:szCs w:val="32"/>
          <w:shd w:val="clear" w:color="auto" w:fill="FFFFFF"/>
          <w:lang w:eastAsia="zh-CN"/>
          <w14:textFill>
            <w14:solidFill>
              <w14:schemeClr w14:val="tx1"/>
            </w14:solidFill>
          </w14:textFill>
        </w:rPr>
        <w:t>化</w:t>
      </w:r>
      <w:r>
        <w:rPr>
          <w:rFonts w:hint="default" w:ascii="Times New Roman" w:hAnsi="Times New Roman" w:eastAsia="楷体_GB2312" w:cs="Times New Roman"/>
          <w:color w:val="000000" w:themeColor="text1"/>
          <w:kern w:val="2"/>
          <w:sz w:val="32"/>
          <w:szCs w:val="32"/>
          <w:shd w:val="clear" w:color="auto" w:fill="FFFFFF"/>
          <w14:textFill>
            <w14:solidFill>
              <w14:schemeClr w14:val="tx1"/>
            </w14:solidFill>
          </w14:textFill>
        </w:rPr>
        <w:t>旅游</w:t>
      </w:r>
      <w:r>
        <w:rPr>
          <w:rFonts w:hint="eastAsia" w:ascii="Times New Roman" w:hAnsi="Times New Roman" w:eastAsia="楷体_GB2312" w:cs="Times New Roman"/>
          <w:color w:val="000000" w:themeColor="text1"/>
          <w:kern w:val="2"/>
          <w:sz w:val="32"/>
          <w:szCs w:val="32"/>
          <w:shd w:val="clear" w:color="auto" w:fill="FFFFFF"/>
          <w:lang w:eastAsia="zh-CN"/>
          <w14:textFill>
            <w14:solidFill>
              <w14:schemeClr w14:val="tx1"/>
            </w14:solidFill>
          </w14:textFill>
        </w:rPr>
        <w:t>体育广电</w:t>
      </w:r>
      <w:r>
        <w:rPr>
          <w:rFonts w:hint="default" w:ascii="Times New Roman" w:hAnsi="Times New Roman" w:eastAsia="楷体_GB2312" w:cs="Times New Roman"/>
          <w:color w:val="000000" w:themeColor="text1"/>
          <w:kern w:val="2"/>
          <w:sz w:val="32"/>
          <w:szCs w:val="32"/>
          <w:shd w:val="clear" w:color="auto" w:fill="FFFFFF"/>
          <w:lang w:eastAsia="zh-CN"/>
          <w14:textFill>
            <w14:solidFill>
              <w14:schemeClr w14:val="tx1"/>
            </w14:solidFill>
          </w14:textFill>
        </w:rPr>
        <w:t>局</w:t>
      </w:r>
      <w:r>
        <w:rPr>
          <w:rFonts w:hint="eastAsia" w:ascii="Times New Roman" w:hAnsi="Times New Roman" w:eastAsia="楷体_GB2312" w:cs="Times New Roman"/>
          <w:color w:val="000000" w:themeColor="text1"/>
          <w:kern w:val="2"/>
          <w:sz w:val="32"/>
          <w:szCs w:val="32"/>
          <w:shd w:val="clear" w:color="auto" w:fill="FFFFFF"/>
          <w:lang w:eastAsia="zh-CN"/>
          <w14:textFill>
            <w14:solidFill>
              <w14:schemeClr w14:val="tx1"/>
            </w14:solidFill>
          </w14:textFill>
        </w:rPr>
        <w:t>，市委</w:t>
      </w:r>
      <w:r>
        <w:rPr>
          <w:rFonts w:hint="default" w:ascii="Times New Roman" w:hAnsi="Times New Roman" w:eastAsia="楷体_GB2312" w:cs="Times New Roman"/>
          <w:color w:val="000000" w:themeColor="text1"/>
          <w:spacing w:val="-6"/>
          <w:kern w:val="2"/>
          <w:sz w:val="32"/>
          <w:szCs w:val="32"/>
          <w14:textFill>
            <w14:solidFill>
              <w14:schemeClr w14:val="tx1"/>
            </w14:solidFill>
          </w14:textFill>
        </w:rPr>
        <w:t>老干部局，各县</w:t>
      </w:r>
      <w:r>
        <w:rPr>
          <w:rFonts w:hint="eastAsia" w:ascii="Times New Roman" w:hAnsi="Times New Roman" w:eastAsia="楷体_GB2312" w:cs="Times New Roman"/>
          <w:color w:val="000000" w:themeColor="text1"/>
          <w:kern w:val="2"/>
          <w:sz w:val="32"/>
          <w:szCs w:val="32"/>
          <w:lang w:eastAsia="zh-CN"/>
          <w14:textFill>
            <w14:solidFill>
              <w14:schemeClr w14:val="tx1"/>
            </w14:solidFill>
          </w14:textFill>
        </w:rPr>
        <w:t>&lt;市、区&gt;</w:t>
      </w:r>
      <w:r>
        <w:rPr>
          <w:rFonts w:hint="default" w:ascii="Times New Roman" w:hAnsi="Times New Roman" w:eastAsia="楷体_GB2312" w:cs="Times New Roman"/>
          <w:color w:val="000000" w:themeColor="text1"/>
          <w:spacing w:val="-6"/>
          <w:kern w:val="2"/>
          <w:sz w:val="32"/>
          <w:szCs w:val="32"/>
          <w14:textFill>
            <w14:solidFill>
              <w14:schemeClr w14:val="tx1"/>
            </w14:solidFill>
          </w14:textFill>
        </w:rPr>
        <w:t>人民政府）</w:t>
      </w:r>
    </w:p>
    <w:p>
      <w:pPr>
        <w:pStyle w:val="10"/>
        <w:keepNext w:val="0"/>
        <w:keepLines w:val="0"/>
        <w:pageBreakBefore w:val="0"/>
        <w:kinsoku/>
        <w:wordWrap/>
        <w:overflowPunct/>
        <w:topLinePunct w:val="0"/>
        <w:autoSpaceDE/>
        <w:autoSpaceDN/>
        <w:bidi w:val="0"/>
        <w:adjustRightInd/>
        <w:snapToGrid/>
        <w:spacing w:before="0" w:beforeAutospacing="0" w:after="0" w:afterAutospacing="0" w:line="576" w:lineRule="exact"/>
        <w:ind w:firstLine="642" w:firstLineChars="200"/>
        <w:jc w:val="both"/>
        <w:textAlignment w:val="auto"/>
        <w:rPr>
          <w:rFonts w:hint="default" w:ascii="Times New Roman" w:hAnsi="Times New Roman" w:eastAsia="仿宋_GB2312" w:cs="Times New Roman"/>
          <w:b/>
          <w:bCs/>
          <w:color w:val="000000" w:themeColor="text1"/>
          <w:sz w:val="32"/>
          <w:szCs w:val="32"/>
          <w:lang w:val="en-US" w:eastAsia="zh-CN"/>
          <w14:textFill>
            <w14:solidFill>
              <w14:schemeClr w14:val="tx1"/>
            </w14:solidFill>
          </w14:textFill>
        </w:rPr>
      </w:pPr>
      <w:r>
        <w:rPr>
          <w:rFonts w:hint="default" w:ascii="Times New Roman" w:hAnsi="Times New Roman" w:eastAsia="楷体_GB2312" w:cs="Times New Roman"/>
          <w:b/>
          <w:bCs/>
          <w:i w:val="0"/>
          <w:iCs w:val="0"/>
          <w:caps w:val="0"/>
          <w:color w:val="000000" w:themeColor="text1"/>
          <w:spacing w:val="0"/>
          <w:kern w:val="2"/>
          <w:sz w:val="32"/>
          <w:szCs w:val="32"/>
          <w:shd w:val="clear" w:color="auto" w:fill="FFFFFF"/>
          <w:lang w:val="en-US" w:eastAsia="zh-CN" w:bidi="ar-SA"/>
          <w14:textFill>
            <w14:solidFill>
              <w14:schemeClr w14:val="tx1"/>
            </w14:solidFill>
          </w14:textFill>
        </w:rPr>
        <w:t>（</w:t>
      </w:r>
      <w:r>
        <w:rPr>
          <w:rFonts w:hint="eastAsia" w:ascii="Times New Roman" w:hAnsi="Times New Roman" w:eastAsia="楷体_GB2312" w:cs="Times New Roman"/>
          <w:b/>
          <w:bCs/>
          <w:i w:val="0"/>
          <w:iCs w:val="0"/>
          <w:caps w:val="0"/>
          <w:color w:val="000000" w:themeColor="text1"/>
          <w:spacing w:val="0"/>
          <w:kern w:val="2"/>
          <w:sz w:val="32"/>
          <w:szCs w:val="32"/>
          <w:shd w:val="clear" w:color="auto" w:fill="FFFFFF"/>
          <w:lang w:val="en-US" w:eastAsia="zh-CN" w:bidi="ar-SA"/>
          <w14:textFill>
            <w14:solidFill>
              <w14:schemeClr w14:val="tx1"/>
            </w14:solidFill>
          </w14:textFill>
        </w:rPr>
        <w:t>十一</w:t>
      </w:r>
      <w:r>
        <w:rPr>
          <w:rFonts w:hint="default" w:ascii="Times New Roman" w:hAnsi="Times New Roman" w:eastAsia="楷体_GB2312" w:cs="Times New Roman"/>
          <w:b/>
          <w:bCs/>
          <w:i w:val="0"/>
          <w:iCs w:val="0"/>
          <w:caps w:val="0"/>
          <w:color w:val="000000" w:themeColor="text1"/>
          <w:spacing w:val="0"/>
          <w:kern w:val="2"/>
          <w:sz w:val="32"/>
          <w:szCs w:val="32"/>
          <w:shd w:val="clear" w:color="auto" w:fill="FFFFFF"/>
          <w:lang w:val="en-US" w:eastAsia="zh-CN" w:bidi="ar-SA"/>
          <w14:textFill>
            <w14:solidFill>
              <w14:schemeClr w14:val="tx1"/>
            </w14:solidFill>
          </w14:textFill>
        </w:rPr>
        <w:t>）深化医养有机结合。</w:t>
      </w:r>
      <w:r>
        <w:rPr>
          <w:rFonts w:hint="eastAsia" w:ascii="仿宋_GB2312" w:hAnsi="仿宋_GB2312" w:eastAsia="仿宋_GB2312" w:cs="仿宋_GB2312"/>
          <w:b w:val="0"/>
          <w:bCs w:val="0"/>
          <w:i w:val="0"/>
          <w:iCs w:val="0"/>
          <w:caps w:val="0"/>
          <w:color w:val="000000" w:themeColor="text1"/>
          <w:spacing w:val="0"/>
          <w:kern w:val="2"/>
          <w:sz w:val="32"/>
          <w:szCs w:val="32"/>
          <w:shd w:val="clear" w:color="auto" w:fill="FFFFFF"/>
          <w:lang w:val="en-US" w:eastAsia="zh-CN" w:bidi="ar-SA"/>
          <w14:textFill>
            <w14:solidFill>
              <w14:schemeClr w14:val="tx1"/>
            </w14:solidFill>
          </w14:textFill>
        </w:rPr>
        <w:t>发展养老服务联合体，支持根据老年人健康状况在居家、社区、机构间接续养老。</w:t>
      </w:r>
      <w:r>
        <w:rPr>
          <w:rFonts w:hint="eastAsia"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支持</w:t>
      </w:r>
      <w:r>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养老机构与自治区、吴忠市等各类医疗机构进行合作，建立健全协作机制。</w:t>
      </w:r>
      <w:r>
        <w:rPr>
          <w:rFonts w:hint="eastAsia"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养老机构内部设置诊所、卫生所（室）、医务室、护理站的，取消行政审批，实行备案管理，</w:t>
      </w:r>
      <w:r>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符合条件的按照规定纳入基本医疗保险定点范围。推动社区养老服务设施与医疗设施、农村互助幸福院与村卫生室毗邻设置。</w:t>
      </w:r>
      <w:r>
        <w:rPr>
          <w:rFonts w:hint="eastAsia"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依托社区卫生服务中心、乡镇卫生院等基层医疗资源，</w:t>
      </w:r>
      <w:r>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开展社区医养结合能力提升行动，</w:t>
      </w:r>
      <w:r>
        <w:rPr>
          <w:rFonts w:hint="eastAsia"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重点为社区老年人提供集中或居家医养结合服务。依托社区卫生服务中心、乡镇卫生院等基层医疗资源，开展社区医养结合能力提升行动，重点为社会老年人提供集中或者居家医养结合服务。在有条件的基层医疗卫生机构设置康复、护理、安宁疗护病床以及养老床位，逐步开展家庭病床服务。</w:t>
      </w:r>
      <w:r>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加强老年人疾病预防保健和康复护理，延长老年人健康生活状态、降低失能失智发生率，实现健康老龄化。</w:t>
      </w:r>
      <w:r>
        <w:rPr>
          <w:rFonts w:hint="default" w:ascii="Times New Roman" w:hAnsi="Times New Roman" w:eastAsia="楷体_GB2312" w:cs="Times New Roman"/>
          <w:color w:val="000000" w:themeColor="text1"/>
          <w:kern w:val="2"/>
          <w:sz w:val="32"/>
          <w:szCs w:val="32"/>
          <w14:textFill>
            <w14:solidFill>
              <w14:schemeClr w14:val="tx1"/>
            </w14:solidFill>
          </w14:textFill>
        </w:rPr>
        <w:t>（责任单位：</w:t>
      </w:r>
      <w:r>
        <w:rPr>
          <w:rFonts w:hint="default" w:ascii="Times New Roman" w:hAnsi="Times New Roman" w:eastAsia="楷体_GB2312" w:cs="Times New Roman"/>
          <w:color w:val="000000" w:themeColor="text1"/>
          <w:spacing w:val="-6"/>
          <w:kern w:val="2"/>
          <w:sz w:val="32"/>
          <w:szCs w:val="32"/>
          <w:lang w:eastAsia="zh-CN"/>
          <w14:textFill>
            <w14:solidFill>
              <w14:schemeClr w14:val="tx1"/>
            </w14:solidFill>
          </w14:textFill>
        </w:rPr>
        <w:t>市</w:t>
      </w:r>
      <w:r>
        <w:rPr>
          <w:rFonts w:hint="eastAsia" w:ascii="Times New Roman" w:hAnsi="Times New Roman" w:eastAsia="楷体_GB2312" w:cs="Times New Roman"/>
          <w:color w:val="000000" w:themeColor="text1"/>
          <w:spacing w:val="-6"/>
          <w:kern w:val="2"/>
          <w:sz w:val="32"/>
          <w:szCs w:val="32"/>
          <w:lang w:eastAsia="zh-CN"/>
          <w14:textFill>
            <w14:solidFill>
              <w14:schemeClr w14:val="tx1"/>
            </w14:solidFill>
          </w14:textFill>
        </w:rPr>
        <w:t>卫生健康委员会</w:t>
      </w:r>
      <w:r>
        <w:rPr>
          <w:rFonts w:hint="default" w:ascii="Times New Roman" w:hAnsi="Times New Roman" w:eastAsia="楷体_GB2312" w:cs="Times New Roman"/>
          <w:color w:val="000000" w:themeColor="text1"/>
          <w:spacing w:val="-6"/>
          <w:kern w:val="2"/>
          <w:sz w:val="32"/>
          <w:szCs w:val="32"/>
          <w14:textFill>
            <w14:solidFill>
              <w14:schemeClr w14:val="tx1"/>
            </w14:solidFill>
          </w14:textFill>
        </w:rPr>
        <w:t>、民政</w:t>
      </w:r>
      <w:r>
        <w:rPr>
          <w:rFonts w:hint="default" w:ascii="Times New Roman" w:hAnsi="Times New Roman" w:eastAsia="楷体_GB2312" w:cs="Times New Roman"/>
          <w:color w:val="000000" w:themeColor="text1"/>
          <w:spacing w:val="-6"/>
          <w:kern w:val="2"/>
          <w:sz w:val="32"/>
          <w:szCs w:val="32"/>
          <w:lang w:eastAsia="zh-CN"/>
          <w14:textFill>
            <w14:solidFill>
              <w14:schemeClr w14:val="tx1"/>
            </w14:solidFill>
          </w14:textFill>
        </w:rPr>
        <w:t>局</w:t>
      </w:r>
      <w:r>
        <w:rPr>
          <w:rFonts w:hint="default" w:ascii="Times New Roman" w:hAnsi="Times New Roman" w:eastAsia="楷体_GB2312" w:cs="Times New Roman"/>
          <w:color w:val="000000" w:themeColor="text1"/>
          <w:spacing w:val="-6"/>
          <w:kern w:val="2"/>
          <w:sz w:val="32"/>
          <w:szCs w:val="32"/>
          <w14:textFill>
            <w14:solidFill>
              <w14:schemeClr w14:val="tx1"/>
            </w14:solidFill>
          </w14:textFill>
        </w:rPr>
        <w:t>，各县</w:t>
      </w:r>
      <w:r>
        <w:rPr>
          <w:rFonts w:hint="eastAsia" w:ascii="Times New Roman" w:hAnsi="Times New Roman" w:eastAsia="楷体_GB2312" w:cs="Times New Roman"/>
          <w:color w:val="000000" w:themeColor="text1"/>
          <w:spacing w:val="-6"/>
          <w:kern w:val="2"/>
          <w:sz w:val="32"/>
          <w:szCs w:val="32"/>
          <w:lang w:eastAsia="zh-CN"/>
          <w14:textFill>
            <w14:solidFill>
              <w14:schemeClr w14:val="tx1"/>
            </w14:solidFill>
          </w14:textFill>
        </w:rPr>
        <w:t>&lt;市、区&gt;</w:t>
      </w:r>
      <w:r>
        <w:rPr>
          <w:rFonts w:hint="default" w:ascii="Times New Roman" w:hAnsi="Times New Roman" w:eastAsia="楷体_GB2312" w:cs="Times New Roman"/>
          <w:color w:val="000000" w:themeColor="text1"/>
          <w:spacing w:val="-6"/>
          <w:kern w:val="2"/>
          <w:sz w:val="32"/>
          <w:szCs w:val="32"/>
          <w14:textFill>
            <w14:solidFill>
              <w14:schemeClr w14:val="tx1"/>
            </w14:solidFill>
          </w14:textFill>
        </w:rPr>
        <w:t>人民政府）</w:t>
      </w:r>
    </w:p>
    <w:p>
      <w:pPr>
        <w:pStyle w:val="10"/>
        <w:keepNext w:val="0"/>
        <w:keepLines w:val="0"/>
        <w:pageBreakBefore w:val="0"/>
        <w:kinsoku/>
        <w:wordWrap/>
        <w:overflowPunct/>
        <w:topLinePunct w:val="0"/>
        <w:autoSpaceDE/>
        <w:autoSpaceDN/>
        <w:bidi w:val="0"/>
        <w:adjustRightInd/>
        <w:snapToGrid/>
        <w:spacing w:before="0" w:beforeAutospacing="0" w:after="0" w:afterAutospacing="0" w:line="576" w:lineRule="exact"/>
        <w:ind w:firstLine="642" w:firstLineChars="200"/>
        <w:jc w:val="both"/>
        <w:textAlignment w:val="auto"/>
        <w:rPr>
          <w:rFonts w:hint="eastAsia" w:ascii="Times New Roman" w:hAnsi="Times New Roman" w:eastAsia="楷体_GB2312" w:cs="Times New Roman"/>
          <w:b/>
          <w:bCs/>
          <w:i w:val="0"/>
          <w:iCs w:val="0"/>
          <w:caps w:val="0"/>
          <w:color w:val="000000" w:themeColor="text1"/>
          <w:spacing w:val="0"/>
          <w:kern w:val="2"/>
          <w:sz w:val="32"/>
          <w:szCs w:val="32"/>
          <w:shd w:val="clear" w:color="auto" w:fill="FFFFFF"/>
          <w:lang w:val="en-US" w:eastAsia="zh-CN" w:bidi="ar-SA"/>
          <w14:textFill>
            <w14:solidFill>
              <w14:schemeClr w14:val="tx1"/>
            </w14:solidFill>
          </w14:textFill>
        </w:rPr>
      </w:pPr>
      <w:r>
        <w:rPr>
          <w:rFonts w:hint="default" w:ascii="Times New Roman" w:hAnsi="Times New Roman" w:eastAsia="楷体_GB2312" w:cs="Times New Roman"/>
          <w:b/>
          <w:bCs/>
          <w:i w:val="0"/>
          <w:iCs w:val="0"/>
          <w:caps w:val="0"/>
          <w:color w:val="000000" w:themeColor="text1"/>
          <w:spacing w:val="0"/>
          <w:kern w:val="2"/>
          <w:sz w:val="32"/>
          <w:szCs w:val="32"/>
          <w:shd w:val="clear" w:color="auto" w:fill="FFFFFF"/>
          <w:lang w:val="en-US" w:eastAsia="zh-CN" w:bidi="ar-SA"/>
          <w14:textFill>
            <w14:solidFill>
              <w14:schemeClr w14:val="tx1"/>
            </w14:solidFill>
          </w14:textFill>
        </w:rPr>
        <w:t>（十</w:t>
      </w:r>
      <w:r>
        <w:rPr>
          <w:rFonts w:hint="eastAsia" w:ascii="Times New Roman" w:hAnsi="Times New Roman" w:eastAsia="楷体_GB2312" w:cs="Times New Roman"/>
          <w:b/>
          <w:bCs/>
          <w:i w:val="0"/>
          <w:iCs w:val="0"/>
          <w:caps w:val="0"/>
          <w:color w:val="000000" w:themeColor="text1"/>
          <w:spacing w:val="0"/>
          <w:kern w:val="2"/>
          <w:sz w:val="32"/>
          <w:szCs w:val="32"/>
          <w:shd w:val="clear" w:color="auto" w:fill="FFFFFF"/>
          <w:lang w:val="en-US" w:eastAsia="zh-CN" w:bidi="ar-SA"/>
          <w14:textFill>
            <w14:solidFill>
              <w14:schemeClr w14:val="tx1"/>
            </w14:solidFill>
          </w14:textFill>
        </w:rPr>
        <w:t>二</w:t>
      </w:r>
      <w:r>
        <w:rPr>
          <w:rFonts w:hint="default" w:ascii="Times New Roman" w:hAnsi="Times New Roman" w:eastAsia="楷体_GB2312" w:cs="Times New Roman"/>
          <w:b/>
          <w:bCs/>
          <w:i w:val="0"/>
          <w:iCs w:val="0"/>
          <w:caps w:val="0"/>
          <w:color w:val="000000" w:themeColor="text1"/>
          <w:spacing w:val="0"/>
          <w:kern w:val="2"/>
          <w:sz w:val="32"/>
          <w:szCs w:val="32"/>
          <w:shd w:val="clear" w:color="auto" w:fill="FFFFFF"/>
          <w:lang w:val="en-US" w:eastAsia="zh-CN" w:bidi="ar-SA"/>
          <w14:textFill>
            <w14:solidFill>
              <w14:schemeClr w14:val="tx1"/>
            </w14:solidFill>
          </w14:textFill>
        </w:rPr>
        <w:t>）</w:t>
      </w:r>
      <w:r>
        <w:rPr>
          <w:rFonts w:hint="eastAsia" w:ascii="Times New Roman" w:hAnsi="Times New Roman" w:eastAsia="楷体_GB2312" w:cs="Times New Roman"/>
          <w:b/>
          <w:bCs/>
          <w:color w:val="000000" w:themeColor="text1"/>
          <w:sz w:val="32"/>
          <w:szCs w:val="32"/>
          <w:lang w:val="en-US" w:eastAsia="zh-CN"/>
          <w14:textFill>
            <w14:solidFill>
              <w14:schemeClr w14:val="tx1"/>
            </w14:solidFill>
          </w14:textFill>
        </w:rPr>
        <w:t>探索</w:t>
      </w:r>
      <w:r>
        <w:rPr>
          <w:rFonts w:hint="default" w:ascii="Times New Roman" w:hAnsi="Times New Roman" w:eastAsia="楷体_GB2312" w:cs="Times New Roman"/>
          <w:b/>
          <w:bCs/>
          <w:color w:val="000000" w:themeColor="text1"/>
          <w:sz w:val="32"/>
          <w:szCs w:val="32"/>
          <w:lang w:val="en-US" w:eastAsia="zh-CN"/>
          <w14:textFill>
            <w14:solidFill>
              <w14:schemeClr w14:val="tx1"/>
            </w14:solidFill>
          </w14:textFill>
        </w:rPr>
        <w:t>建立长期护理保险制度。</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探索</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建立吴忠市老年人长护险制度，</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对因年老、疾病或伤残而需要长期照顾</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的</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老年人提供护理服务费用补贴，</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减轻老年人医疗护理和生活照料费用负担，改变养老机构入住率偏低的现状。以养老机构为主体，积极引导社会力量、社会组织参与长期护理服务，鼓励和支持长期护理服务机构和平台建设，促进养老服务产业发展。</w:t>
      </w:r>
      <w:r>
        <w:rPr>
          <w:rFonts w:hint="default" w:ascii="Times New Roman" w:hAnsi="Times New Roman" w:eastAsia="楷体_GB2312" w:cs="Times New Roman"/>
          <w:color w:val="000000" w:themeColor="text1"/>
          <w:kern w:val="2"/>
          <w:sz w:val="32"/>
          <w:szCs w:val="32"/>
          <w14:textFill>
            <w14:solidFill>
              <w14:schemeClr w14:val="tx1"/>
            </w14:solidFill>
          </w14:textFill>
        </w:rPr>
        <w:t>（责任单位：</w:t>
      </w:r>
      <w:r>
        <w:rPr>
          <w:rFonts w:hint="eastAsia" w:ascii="Times New Roman" w:hAnsi="Times New Roman" w:eastAsia="楷体_GB2312" w:cs="Times New Roman"/>
          <w:color w:val="000000" w:themeColor="text1"/>
          <w:kern w:val="2"/>
          <w:sz w:val="32"/>
          <w:szCs w:val="32"/>
          <w14:textFill>
            <w14:solidFill>
              <w14:schemeClr w14:val="tx1"/>
            </w14:solidFill>
          </w14:textFill>
        </w:rPr>
        <w:t>市民政局、</w:t>
      </w:r>
      <w:r>
        <w:rPr>
          <w:rFonts w:hint="eastAsia" w:ascii="Times New Roman" w:hAnsi="Times New Roman" w:eastAsia="楷体_GB2312" w:cs="Times New Roman"/>
          <w:color w:val="000000" w:themeColor="text1"/>
          <w:kern w:val="2"/>
          <w:sz w:val="32"/>
          <w:szCs w:val="32"/>
          <w:lang w:eastAsia="zh-CN"/>
          <w14:textFill>
            <w14:solidFill>
              <w14:schemeClr w14:val="tx1"/>
            </w14:solidFill>
          </w14:textFill>
        </w:rPr>
        <w:t>卫生健康委员会</w:t>
      </w:r>
      <w:r>
        <w:rPr>
          <w:rFonts w:hint="eastAsia" w:ascii="Times New Roman" w:hAnsi="Times New Roman" w:eastAsia="楷体_GB2312" w:cs="Times New Roman"/>
          <w:color w:val="000000" w:themeColor="text1"/>
          <w:kern w:val="2"/>
          <w:sz w:val="32"/>
          <w:szCs w:val="32"/>
          <w14:textFill>
            <w14:solidFill>
              <w14:schemeClr w14:val="tx1"/>
            </w14:solidFill>
          </w14:textFill>
        </w:rPr>
        <w:t>、</w:t>
      </w:r>
      <w:r>
        <w:rPr>
          <w:rFonts w:hint="eastAsia" w:ascii="Times New Roman" w:hAnsi="Times New Roman" w:eastAsia="楷体_GB2312" w:cs="Times New Roman"/>
          <w:color w:val="000000" w:themeColor="text1"/>
          <w:kern w:val="2"/>
          <w:sz w:val="32"/>
          <w:szCs w:val="32"/>
          <w:lang w:eastAsia="zh-CN"/>
          <w14:textFill>
            <w14:solidFill>
              <w14:schemeClr w14:val="tx1"/>
            </w14:solidFill>
          </w14:textFill>
        </w:rPr>
        <w:t>医保局</w:t>
      </w:r>
      <w:r>
        <w:rPr>
          <w:rFonts w:hint="eastAsia" w:ascii="Times New Roman" w:hAnsi="Times New Roman" w:eastAsia="楷体_GB2312" w:cs="Times New Roman"/>
          <w:color w:val="000000" w:themeColor="text1"/>
          <w:kern w:val="2"/>
          <w:sz w:val="32"/>
          <w:szCs w:val="32"/>
          <w14:textFill>
            <w14:solidFill>
              <w14:schemeClr w14:val="tx1"/>
            </w14:solidFill>
          </w14:textFill>
        </w:rPr>
        <w:t>，各县&lt;市、区&gt;人民政府</w:t>
      </w:r>
      <w:r>
        <w:rPr>
          <w:rFonts w:hint="eastAsia" w:ascii="Times New Roman" w:hAnsi="Times New Roman" w:eastAsia="楷体_GB2312" w:cs="Times New Roman"/>
          <w:color w:val="000000" w:themeColor="text1"/>
          <w:kern w:val="2"/>
          <w:sz w:val="32"/>
          <w:szCs w:val="32"/>
          <w:lang w:eastAsia="zh-CN"/>
          <w14:textFill>
            <w14:solidFill>
              <w14:schemeClr w14:val="tx1"/>
            </w14:solidFill>
          </w14:textFill>
        </w:rPr>
        <w:t>）</w:t>
      </w:r>
    </w:p>
    <w:p>
      <w:pPr>
        <w:pStyle w:val="10"/>
        <w:keepNext w:val="0"/>
        <w:keepLines w:val="0"/>
        <w:pageBreakBefore w:val="0"/>
        <w:kinsoku/>
        <w:wordWrap/>
        <w:overflowPunct/>
        <w:topLinePunct w:val="0"/>
        <w:autoSpaceDE/>
        <w:autoSpaceDN/>
        <w:bidi w:val="0"/>
        <w:adjustRightInd/>
        <w:snapToGrid/>
        <w:spacing w:before="0" w:beforeAutospacing="0" w:after="0" w:afterAutospacing="0" w:line="576" w:lineRule="exact"/>
        <w:ind w:firstLine="642" w:firstLineChars="200"/>
        <w:jc w:val="both"/>
        <w:textAlignment w:val="auto"/>
        <w:rPr>
          <w:rFonts w:hint="default" w:ascii="Times New Roman" w:hAnsi="Times New Roman" w:eastAsia="仿宋_GB2312" w:cs="Times New Roman"/>
          <w:b w:val="0"/>
          <w:bCs w:val="0"/>
          <w:color w:val="000000" w:themeColor="text1"/>
          <w:kern w:val="0"/>
          <w:sz w:val="32"/>
          <w:szCs w:val="32"/>
          <w14:textFill>
            <w14:solidFill>
              <w14:schemeClr w14:val="tx1"/>
            </w14:solidFill>
          </w14:textFill>
        </w:rPr>
      </w:pPr>
      <w:r>
        <w:rPr>
          <w:rFonts w:hint="default" w:ascii="Times New Roman" w:hAnsi="Times New Roman" w:eastAsia="楷体_GB2312" w:cs="Times New Roman"/>
          <w:b/>
          <w:bCs/>
          <w:i w:val="0"/>
          <w:iCs w:val="0"/>
          <w:caps w:val="0"/>
          <w:color w:val="000000" w:themeColor="text1"/>
          <w:spacing w:val="0"/>
          <w:kern w:val="2"/>
          <w:sz w:val="32"/>
          <w:szCs w:val="32"/>
          <w:shd w:val="clear" w:color="auto" w:fill="FFFFFF"/>
          <w:lang w:val="en-US" w:eastAsia="zh-CN" w:bidi="ar-SA"/>
          <w14:textFill>
            <w14:solidFill>
              <w14:schemeClr w14:val="tx1"/>
            </w14:solidFill>
          </w14:textFill>
        </w:rPr>
        <w:t>（十</w:t>
      </w:r>
      <w:r>
        <w:rPr>
          <w:rFonts w:hint="eastAsia" w:ascii="Times New Roman" w:hAnsi="Times New Roman" w:eastAsia="楷体_GB2312" w:cs="Times New Roman"/>
          <w:b/>
          <w:bCs/>
          <w:i w:val="0"/>
          <w:iCs w:val="0"/>
          <w:caps w:val="0"/>
          <w:color w:val="000000" w:themeColor="text1"/>
          <w:spacing w:val="0"/>
          <w:kern w:val="2"/>
          <w:sz w:val="32"/>
          <w:szCs w:val="32"/>
          <w:shd w:val="clear" w:color="auto" w:fill="FFFFFF"/>
          <w:lang w:val="en-US" w:eastAsia="zh-CN" w:bidi="ar-SA"/>
          <w14:textFill>
            <w14:solidFill>
              <w14:schemeClr w14:val="tx1"/>
            </w14:solidFill>
          </w14:textFill>
        </w:rPr>
        <w:t>三</w:t>
      </w:r>
      <w:r>
        <w:rPr>
          <w:rFonts w:hint="default" w:ascii="Times New Roman" w:hAnsi="Times New Roman" w:eastAsia="楷体_GB2312" w:cs="Times New Roman"/>
          <w:b/>
          <w:bCs/>
          <w:i w:val="0"/>
          <w:iCs w:val="0"/>
          <w:caps w:val="0"/>
          <w:color w:val="000000" w:themeColor="text1"/>
          <w:spacing w:val="0"/>
          <w:kern w:val="2"/>
          <w:sz w:val="32"/>
          <w:szCs w:val="32"/>
          <w:shd w:val="clear" w:color="auto" w:fill="FFFFFF"/>
          <w:lang w:val="en-US" w:eastAsia="zh-CN" w:bidi="ar-SA"/>
          <w14:textFill>
            <w14:solidFill>
              <w14:schemeClr w14:val="tx1"/>
            </w14:solidFill>
          </w14:textFill>
        </w:rPr>
        <w:t>）培育智慧养老托育</w:t>
      </w:r>
      <w:r>
        <w:rPr>
          <w:rFonts w:hint="eastAsia" w:ascii="Times New Roman" w:hAnsi="Times New Roman" w:eastAsia="楷体_GB2312" w:cs="Times New Roman"/>
          <w:b/>
          <w:bCs/>
          <w:i w:val="0"/>
          <w:iCs w:val="0"/>
          <w:caps w:val="0"/>
          <w:color w:val="000000" w:themeColor="text1"/>
          <w:spacing w:val="0"/>
          <w:kern w:val="2"/>
          <w:sz w:val="32"/>
          <w:szCs w:val="32"/>
          <w:shd w:val="clear" w:color="auto" w:fill="FFFFFF"/>
          <w:lang w:val="en-US" w:eastAsia="zh-CN" w:bidi="ar-SA"/>
          <w14:textFill>
            <w14:solidFill>
              <w14:schemeClr w14:val="tx1"/>
            </w14:solidFill>
          </w14:textFill>
        </w:rPr>
        <w:t>新业态</w:t>
      </w:r>
      <w:r>
        <w:rPr>
          <w:rFonts w:hint="default" w:ascii="Times New Roman" w:hAnsi="Times New Roman" w:eastAsia="楷体_GB2312" w:cs="Times New Roman"/>
          <w:b/>
          <w:bCs/>
          <w:i w:val="0"/>
          <w:iCs w:val="0"/>
          <w:caps w:val="0"/>
          <w:color w:val="000000" w:themeColor="text1"/>
          <w:spacing w:val="0"/>
          <w:kern w:val="2"/>
          <w:sz w:val="32"/>
          <w:szCs w:val="32"/>
          <w:shd w:val="clear" w:color="auto" w:fill="FFFFFF"/>
          <w:lang w:val="en-US" w:eastAsia="zh-CN" w:bidi="ar-SA"/>
          <w14:textFill>
            <w14:solidFill>
              <w14:schemeClr w14:val="tx1"/>
            </w14:solidFill>
          </w14:textFill>
        </w:rPr>
        <w:t>。</w:t>
      </w:r>
      <w:r>
        <w:rPr>
          <w:rFonts w:hint="eastAsia" w:ascii="Times New Roman" w:hAnsi="Times New Roman" w:eastAsia="仿宋_GB2312" w:cs="Times New Roman"/>
          <w:b w:val="0"/>
          <w:bCs w:val="0"/>
          <w:color w:val="000000" w:themeColor="text1"/>
          <w:kern w:val="0"/>
          <w:sz w:val="32"/>
          <w:szCs w:val="32"/>
          <w:lang w:val="en-US" w:eastAsia="zh-CN"/>
          <w14:textFill>
            <w14:solidFill>
              <w14:schemeClr w14:val="tx1"/>
            </w14:solidFill>
          </w14:textFill>
        </w:rPr>
        <w:t>培育智慧健康养老服务企业、社区和机构，</w:t>
      </w:r>
      <w:r>
        <w:rPr>
          <w:rFonts w:hint="default" w:ascii="Times New Roman" w:hAnsi="Times New Roman" w:eastAsia="仿宋_GB2312" w:cs="Times New Roman"/>
          <w:b w:val="0"/>
          <w:bCs w:val="0"/>
          <w:color w:val="000000" w:themeColor="text1"/>
          <w:kern w:val="0"/>
          <w:sz w:val="32"/>
          <w:szCs w:val="32"/>
          <w14:textFill>
            <w14:solidFill>
              <w14:schemeClr w14:val="tx1"/>
            </w14:solidFill>
          </w14:textFill>
        </w:rPr>
        <w:t>创新发展健康咨询、紧急救护、慢性病管理、生活照护、物品代购等智慧健康养老服务。</w:t>
      </w:r>
      <w:r>
        <w:rPr>
          <w:rFonts w:hint="default" w:ascii="Times New Roman" w:hAnsi="Times New Roman" w:eastAsia="仿宋_GB2312" w:cs="Times New Roman"/>
          <w:b w:val="0"/>
          <w:bCs w:val="0"/>
          <w:color w:val="000000" w:themeColor="text1"/>
          <w:kern w:val="0"/>
          <w:sz w:val="32"/>
          <w:szCs w:val="32"/>
          <w:lang w:eastAsia="zh-CN"/>
          <w14:textFill>
            <w14:solidFill>
              <w14:schemeClr w14:val="tx1"/>
            </w14:solidFill>
          </w14:textFill>
        </w:rPr>
        <w:t>利用吴忠市养老服务信息平台，</w:t>
      </w:r>
      <w:r>
        <w:rPr>
          <w:rFonts w:hint="default" w:ascii="Times New Roman" w:hAnsi="Times New Roman" w:eastAsia="仿宋_GB2312" w:cs="Times New Roman"/>
          <w:b w:val="0"/>
          <w:bCs w:val="0"/>
          <w:color w:val="000000" w:themeColor="text1"/>
          <w:kern w:val="0"/>
          <w:sz w:val="32"/>
          <w:szCs w:val="32"/>
          <w14:textFill>
            <w14:solidFill>
              <w14:schemeClr w14:val="tx1"/>
            </w14:solidFill>
          </w14:textFill>
        </w:rPr>
        <w:t>发展“互联网+养老服务”，充分考虑老年群体使用感受，</w:t>
      </w:r>
      <w:r>
        <w:rPr>
          <w:rFonts w:hint="default" w:ascii="Times New Roman" w:hAnsi="Times New Roman" w:eastAsia="仿宋_GB2312" w:cs="Times New Roman"/>
          <w:b w:val="0"/>
          <w:bCs w:val="0"/>
          <w:color w:val="000000" w:themeColor="text1"/>
          <w:kern w:val="0"/>
          <w:sz w:val="32"/>
          <w:szCs w:val="32"/>
          <w:lang w:eastAsia="zh-CN"/>
          <w14:textFill>
            <w14:solidFill>
              <w14:schemeClr w14:val="tx1"/>
            </w14:solidFill>
          </w14:textFill>
        </w:rPr>
        <w:t>选择</w:t>
      </w:r>
      <w:r>
        <w:rPr>
          <w:rFonts w:hint="default" w:ascii="Times New Roman" w:hAnsi="Times New Roman" w:eastAsia="仿宋_GB2312" w:cs="Times New Roman"/>
          <w:b w:val="0"/>
          <w:bCs w:val="0"/>
          <w:color w:val="000000" w:themeColor="text1"/>
          <w:kern w:val="0"/>
          <w:sz w:val="32"/>
          <w:szCs w:val="32"/>
          <w14:textFill>
            <w14:solidFill>
              <w14:schemeClr w14:val="tx1"/>
            </w14:solidFill>
          </w14:textFill>
        </w:rPr>
        <w:t>适老化智能产品，简化应用程序使用步骤及操作界面，引导帮助老年人融入信息化社会，</w:t>
      </w:r>
      <w:r>
        <w:rPr>
          <w:rFonts w:hint="eastAsia" w:ascii="Times New Roman" w:hAnsi="Times New Roman" w:eastAsia="仿宋_GB2312" w:cs="Times New Roman"/>
          <w:b w:val="0"/>
          <w:bCs w:val="0"/>
          <w:color w:val="000000" w:themeColor="text1"/>
          <w:kern w:val="0"/>
          <w:sz w:val="32"/>
          <w:szCs w:val="32"/>
          <w:lang w:eastAsia="zh-CN"/>
          <w14:textFill>
            <w14:solidFill>
              <w14:schemeClr w14:val="tx1"/>
            </w14:solidFill>
          </w14:textFill>
        </w:rPr>
        <w:t>支持优质养老机构平台化发展，培育区域性、行业性综合信息平台。支持企业申报智慧健康养老应用试点示范，</w:t>
      </w:r>
      <w:r>
        <w:rPr>
          <w:rFonts w:hint="default" w:ascii="Times New Roman" w:hAnsi="Times New Roman" w:eastAsia="仿宋_GB2312" w:cs="Times New Roman"/>
          <w:b w:val="0"/>
          <w:bCs w:val="0"/>
          <w:color w:val="000000" w:themeColor="text1"/>
          <w:kern w:val="0"/>
          <w:sz w:val="32"/>
          <w:szCs w:val="32"/>
          <w14:textFill>
            <w14:solidFill>
              <w14:schemeClr w14:val="tx1"/>
            </w14:solidFill>
          </w14:textFill>
        </w:rPr>
        <w:t>创新“子女网上下单、老人体验服务”等消费模式，发展互联网直播互动式家庭育儿服务，鼓励开发婴幼儿养育课程、父母课堂等。</w:t>
      </w:r>
      <w:r>
        <w:rPr>
          <w:rFonts w:hint="eastAsia" w:ascii="Times New Roman" w:hAnsi="Times New Roman" w:eastAsia="仿宋_GB2312" w:cs="Times New Roman"/>
          <w:b w:val="0"/>
          <w:bCs w:val="0"/>
          <w:color w:val="000000" w:themeColor="text1"/>
          <w:kern w:val="0"/>
          <w:sz w:val="32"/>
          <w:szCs w:val="32"/>
          <w:lang w:eastAsia="zh-CN"/>
          <w14:textFill>
            <w14:solidFill>
              <w14:schemeClr w14:val="tx1"/>
            </w14:solidFill>
          </w14:textFill>
        </w:rPr>
        <w:t>统筹使用中央预算内投资，支持养老托育机构建设，引导早教、培训等企业参与托育服务发展，推动早教托育融合经营。</w:t>
      </w:r>
      <w:r>
        <w:rPr>
          <w:rFonts w:hint="default" w:ascii="Times New Roman" w:hAnsi="Times New Roman" w:eastAsia="仿宋_GB2312" w:cs="Times New Roman"/>
          <w:b w:val="0"/>
          <w:bCs w:val="0"/>
          <w:color w:val="000000" w:themeColor="text1"/>
          <w:kern w:val="0"/>
          <w:sz w:val="32"/>
          <w:szCs w:val="32"/>
          <w14:textFill>
            <w14:solidFill>
              <w14:schemeClr w14:val="tx1"/>
            </w14:solidFill>
          </w14:textFill>
        </w:rPr>
        <w:t>支持机关</w:t>
      </w:r>
      <w:r>
        <w:rPr>
          <w:rFonts w:hint="eastAsia" w:ascii="Times New Roman" w:hAnsi="Times New Roman" w:eastAsia="仿宋_GB2312" w:cs="Times New Roman"/>
          <w:b w:val="0"/>
          <w:bCs w:val="0"/>
          <w:color w:val="000000" w:themeColor="text1"/>
          <w:kern w:val="0"/>
          <w:sz w:val="32"/>
          <w:szCs w:val="32"/>
          <w:lang w:eastAsia="zh-CN"/>
          <w14:textFill>
            <w14:solidFill>
              <w14:schemeClr w14:val="tx1"/>
            </w14:solidFill>
          </w14:textFill>
        </w:rPr>
        <w:t>、</w:t>
      </w:r>
      <w:r>
        <w:rPr>
          <w:rFonts w:hint="default" w:ascii="Times New Roman" w:hAnsi="Times New Roman" w:eastAsia="仿宋_GB2312" w:cs="Times New Roman"/>
          <w:b w:val="0"/>
          <w:bCs w:val="0"/>
          <w:color w:val="000000" w:themeColor="text1"/>
          <w:kern w:val="0"/>
          <w:sz w:val="32"/>
          <w:szCs w:val="32"/>
          <w14:textFill>
            <w14:solidFill>
              <w14:schemeClr w14:val="tx1"/>
            </w14:solidFill>
          </w14:textFill>
        </w:rPr>
        <w:t>企事业单位</w:t>
      </w:r>
      <w:r>
        <w:rPr>
          <w:rFonts w:hint="eastAsia" w:ascii="Times New Roman" w:hAnsi="Times New Roman" w:eastAsia="仿宋_GB2312" w:cs="Times New Roman"/>
          <w:b w:val="0"/>
          <w:bCs w:val="0"/>
          <w:color w:val="000000" w:themeColor="text1"/>
          <w:kern w:val="0"/>
          <w:sz w:val="32"/>
          <w:szCs w:val="32"/>
          <w:lang w:eastAsia="zh-CN"/>
          <w14:textFill>
            <w14:solidFill>
              <w14:schemeClr w14:val="tx1"/>
            </w14:solidFill>
          </w14:textFill>
        </w:rPr>
        <w:t>、</w:t>
      </w:r>
      <w:r>
        <w:rPr>
          <w:rFonts w:hint="default" w:ascii="Times New Roman" w:hAnsi="Times New Roman" w:eastAsia="仿宋_GB2312" w:cs="Times New Roman"/>
          <w:b w:val="0"/>
          <w:bCs w:val="0"/>
          <w:color w:val="000000" w:themeColor="text1"/>
          <w:kern w:val="0"/>
          <w:sz w:val="32"/>
          <w:szCs w:val="32"/>
          <w14:textFill>
            <w14:solidFill>
              <w14:schemeClr w14:val="tx1"/>
            </w14:solidFill>
          </w14:textFill>
        </w:rPr>
        <w:t>大型商业综合体等，以单独或联合举办的方式在工作场所为职工和周边群众提供托</w:t>
      </w:r>
      <w:r>
        <w:rPr>
          <w:rFonts w:hint="eastAsia" w:ascii="Times New Roman" w:hAnsi="Times New Roman" w:eastAsia="仿宋_GB2312" w:cs="Times New Roman"/>
          <w:b w:val="0"/>
          <w:bCs w:val="0"/>
          <w:color w:val="000000" w:themeColor="text1"/>
          <w:kern w:val="0"/>
          <w:sz w:val="32"/>
          <w:szCs w:val="32"/>
          <w:lang w:eastAsia="zh-CN"/>
          <w14:textFill>
            <w14:solidFill>
              <w14:schemeClr w14:val="tx1"/>
            </w14:solidFill>
          </w14:textFill>
        </w:rPr>
        <w:t>育</w:t>
      </w:r>
      <w:r>
        <w:rPr>
          <w:rFonts w:hint="default" w:ascii="Times New Roman" w:hAnsi="Times New Roman" w:eastAsia="仿宋_GB2312" w:cs="Times New Roman"/>
          <w:b w:val="0"/>
          <w:bCs w:val="0"/>
          <w:color w:val="000000" w:themeColor="text1"/>
          <w:kern w:val="0"/>
          <w:sz w:val="32"/>
          <w:szCs w:val="32"/>
          <w14:textFill>
            <w14:solidFill>
              <w14:schemeClr w14:val="tx1"/>
            </w14:solidFill>
          </w14:textFill>
        </w:rPr>
        <w:t>服务。</w:t>
      </w:r>
      <w:r>
        <w:rPr>
          <w:rFonts w:hint="default" w:ascii="Times New Roman" w:hAnsi="Times New Roman" w:eastAsia="楷体_GB2312" w:cs="Times New Roman"/>
          <w:color w:val="000000" w:themeColor="text1"/>
          <w:kern w:val="2"/>
          <w:sz w:val="32"/>
          <w:szCs w:val="32"/>
          <w:shd w:val="clear" w:color="auto" w:fill="FFFFFF"/>
          <w14:textFill>
            <w14:solidFill>
              <w14:schemeClr w14:val="tx1"/>
            </w14:solidFill>
          </w14:textFill>
        </w:rPr>
        <w:t>（责任单位：</w:t>
      </w:r>
      <w:r>
        <w:rPr>
          <w:rFonts w:hint="default" w:ascii="Times New Roman" w:hAnsi="Times New Roman" w:eastAsia="楷体_GB2312" w:cs="Times New Roman"/>
          <w:color w:val="000000" w:themeColor="text1"/>
          <w:kern w:val="2"/>
          <w:sz w:val="32"/>
          <w:szCs w:val="32"/>
          <w:shd w:val="clear" w:color="auto" w:fill="FFFFFF"/>
          <w:lang w:eastAsia="zh-CN"/>
          <w14:textFill>
            <w14:solidFill>
              <w14:schemeClr w14:val="tx1"/>
            </w14:solidFill>
          </w14:textFill>
        </w:rPr>
        <w:t>市</w:t>
      </w:r>
      <w:r>
        <w:rPr>
          <w:rFonts w:hint="default" w:ascii="Times New Roman" w:hAnsi="Times New Roman" w:eastAsia="楷体_GB2312" w:cs="Times New Roman"/>
          <w:color w:val="000000" w:themeColor="text1"/>
          <w:kern w:val="2"/>
          <w:sz w:val="32"/>
          <w:szCs w:val="32"/>
          <w:shd w:val="clear" w:color="auto" w:fill="FFFFFF"/>
          <w14:textFill>
            <w14:solidFill>
              <w14:schemeClr w14:val="tx1"/>
            </w14:solidFill>
          </w14:textFill>
        </w:rPr>
        <w:t>民政</w:t>
      </w:r>
      <w:r>
        <w:rPr>
          <w:rFonts w:hint="default" w:ascii="Times New Roman" w:hAnsi="Times New Roman" w:eastAsia="楷体_GB2312" w:cs="Times New Roman"/>
          <w:color w:val="000000" w:themeColor="text1"/>
          <w:kern w:val="2"/>
          <w:sz w:val="32"/>
          <w:szCs w:val="32"/>
          <w:shd w:val="clear" w:color="auto" w:fill="FFFFFF"/>
          <w:lang w:eastAsia="zh-CN"/>
          <w14:textFill>
            <w14:solidFill>
              <w14:schemeClr w14:val="tx1"/>
            </w14:solidFill>
          </w14:textFill>
        </w:rPr>
        <w:t>局</w:t>
      </w:r>
      <w:r>
        <w:rPr>
          <w:rFonts w:hint="default" w:ascii="Times New Roman" w:hAnsi="Times New Roman" w:eastAsia="楷体_GB2312" w:cs="Times New Roman"/>
          <w:color w:val="000000" w:themeColor="text1"/>
          <w:kern w:val="2"/>
          <w:sz w:val="32"/>
          <w:szCs w:val="32"/>
          <w:shd w:val="clear" w:color="auto" w:fill="FFFFFF"/>
          <w14:textFill>
            <w14:solidFill>
              <w14:schemeClr w14:val="tx1"/>
            </w14:solidFill>
          </w14:textFill>
        </w:rPr>
        <w:t>、</w:t>
      </w:r>
      <w:r>
        <w:rPr>
          <w:rFonts w:hint="eastAsia" w:ascii="Times New Roman" w:hAnsi="Times New Roman" w:eastAsia="楷体_GB2312" w:cs="Times New Roman"/>
          <w:color w:val="000000" w:themeColor="text1"/>
          <w:kern w:val="2"/>
          <w:sz w:val="32"/>
          <w:szCs w:val="32"/>
          <w:shd w:val="clear" w:color="auto" w:fill="FFFFFF"/>
          <w:lang w:eastAsia="zh-CN"/>
          <w14:textFill>
            <w14:solidFill>
              <w14:schemeClr w14:val="tx1"/>
            </w14:solidFill>
          </w14:textFill>
        </w:rPr>
        <w:t>卫生健康委员会</w:t>
      </w:r>
      <w:r>
        <w:rPr>
          <w:rFonts w:hint="default" w:ascii="Times New Roman" w:hAnsi="Times New Roman" w:eastAsia="楷体_GB2312" w:cs="Times New Roman"/>
          <w:color w:val="000000" w:themeColor="text1"/>
          <w:kern w:val="2"/>
          <w:sz w:val="32"/>
          <w:szCs w:val="32"/>
          <w:shd w:val="clear" w:color="auto" w:fill="FFFFFF"/>
          <w14:textFill>
            <w14:solidFill>
              <w14:schemeClr w14:val="tx1"/>
            </w14:solidFill>
          </w14:textFill>
        </w:rPr>
        <w:t>、</w:t>
      </w:r>
      <w:r>
        <w:rPr>
          <w:rFonts w:hint="eastAsia" w:ascii="Times New Roman" w:hAnsi="Times New Roman" w:eastAsia="楷体_GB2312" w:cs="Times New Roman"/>
          <w:color w:val="000000" w:themeColor="text1"/>
          <w:spacing w:val="-6"/>
          <w:kern w:val="2"/>
          <w:sz w:val="32"/>
          <w:szCs w:val="32"/>
          <w:shd w:val="clear" w:color="auto" w:fill="FFFFFF"/>
          <w:lang w:eastAsia="zh-CN"/>
          <w14:textFill>
            <w14:solidFill>
              <w14:schemeClr w14:val="tx1"/>
            </w14:solidFill>
          </w14:textFill>
        </w:rPr>
        <w:t>发展和改革委员会、工业和信息化局、</w:t>
      </w:r>
      <w:r>
        <w:rPr>
          <w:rFonts w:hint="eastAsia" w:ascii="Times New Roman" w:hAnsi="Times New Roman" w:eastAsia="楷体_GB2312" w:cs="Times New Roman"/>
          <w:color w:val="000000" w:themeColor="text1"/>
          <w:kern w:val="2"/>
          <w:sz w:val="32"/>
          <w:szCs w:val="32"/>
          <w:shd w:val="clear" w:color="auto" w:fill="FFFFFF"/>
          <w:lang w:eastAsia="zh-CN"/>
          <w14:textFill>
            <w14:solidFill>
              <w14:schemeClr w14:val="tx1"/>
            </w14:solidFill>
          </w14:textFill>
        </w:rPr>
        <w:t>市场监督管理局、总工会，</w:t>
      </w:r>
      <w:r>
        <w:rPr>
          <w:rFonts w:hint="default" w:ascii="Times New Roman" w:hAnsi="Times New Roman" w:eastAsia="楷体_GB2312" w:cs="Times New Roman"/>
          <w:color w:val="000000" w:themeColor="text1"/>
          <w:kern w:val="2"/>
          <w:sz w:val="32"/>
          <w:szCs w:val="32"/>
          <w:shd w:val="clear" w:color="auto" w:fill="FFFFFF"/>
          <w14:textFill>
            <w14:solidFill>
              <w14:schemeClr w14:val="tx1"/>
            </w14:solidFill>
          </w14:textFill>
        </w:rPr>
        <w:t>各县</w:t>
      </w:r>
      <w:r>
        <w:rPr>
          <w:rFonts w:hint="eastAsia" w:ascii="Times New Roman" w:hAnsi="Times New Roman" w:eastAsia="楷体_GB2312" w:cs="Times New Roman"/>
          <w:color w:val="000000" w:themeColor="text1"/>
          <w:kern w:val="2"/>
          <w:sz w:val="32"/>
          <w:szCs w:val="32"/>
          <w:lang w:eastAsia="zh-CN"/>
          <w14:textFill>
            <w14:solidFill>
              <w14:schemeClr w14:val="tx1"/>
            </w14:solidFill>
          </w14:textFill>
        </w:rPr>
        <w:t>&lt;市、区&gt;</w:t>
      </w:r>
      <w:r>
        <w:rPr>
          <w:rFonts w:hint="default" w:ascii="Times New Roman" w:hAnsi="Times New Roman" w:eastAsia="楷体_GB2312" w:cs="Times New Roman"/>
          <w:color w:val="000000" w:themeColor="text1"/>
          <w:kern w:val="2"/>
          <w:sz w:val="32"/>
          <w:szCs w:val="32"/>
          <w:shd w:val="clear" w:color="auto" w:fill="FFFFFF"/>
          <w14:textFill>
            <w14:solidFill>
              <w14:schemeClr w14:val="tx1"/>
            </w14:solidFill>
          </w14:textFill>
        </w:rPr>
        <w:t>人民政府）</w:t>
      </w:r>
    </w:p>
    <w:p>
      <w:pPr>
        <w:pStyle w:val="10"/>
        <w:keepNext w:val="0"/>
        <w:keepLines w:val="0"/>
        <w:pageBreakBefore w:val="0"/>
        <w:kinsoku/>
        <w:wordWrap/>
        <w:overflowPunct/>
        <w:topLinePunct w:val="0"/>
        <w:autoSpaceDE/>
        <w:autoSpaceDN/>
        <w:bidi w:val="0"/>
        <w:adjustRightInd/>
        <w:snapToGrid/>
        <w:spacing w:before="0" w:beforeAutospacing="0" w:after="0" w:afterAutospacing="0" w:line="576" w:lineRule="exact"/>
        <w:ind w:firstLine="642" w:firstLineChars="200"/>
        <w:jc w:val="both"/>
        <w:textAlignment w:val="auto"/>
        <w:rPr>
          <w:rFonts w:hint="default" w:ascii="Times New Roman" w:hAnsi="Times New Roman" w:eastAsia="仿宋_GB2312" w:cs="Times New Roman"/>
          <w:b w:val="0"/>
          <w:bCs w:val="0"/>
          <w:i w:val="0"/>
          <w:iCs w:val="0"/>
          <w:caps w:val="0"/>
          <w:color w:val="000000" w:themeColor="text1"/>
          <w:spacing w:val="0"/>
          <w:kern w:val="0"/>
          <w:sz w:val="32"/>
          <w:szCs w:val="32"/>
          <w:shd w:val="clear" w:fill="FFFFFF"/>
          <w:lang w:val="en-US" w:eastAsia="zh-CN" w:bidi="ar"/>
          <w14:textFill>
            <w14:solidFill>
              <w14:schemeClr w14:val="tx1"/>
            </w14:solidFill>
          </w14:textFill>
        </w:rPr>
      </w:pPr>
      <w:r>
        <w:rPr>
          <w:rFonts w:hint="default" w:ascii="Times New Roman" w:hAnsi="Times New Roman" w:eastAsia="楷体_GB2312" w:cs="Times New Roman"/>
          <w:b/>
          <w:bCs/>
          <w:i w:val="0"/>
          <w:iCs w:val="0"/>
          <w:caps w:val="0"/>
          <w:color w:val="000000" w:themeColor="text1"/>
          <w:spacing w:val="0"/>
          <w:kern w:val="2"/>
          <w:sz w:val="32"/>
          <w:szCs w:val="32"/>
          <w:shd w:val="clear" w:color="auto" w:fill="FFFFFF"/>
          <w:lang w:val="en-US" w:eastAsia="zh-CN" w:bidi="ar-SA"/>
          <w14:textFill>
            <w14:solidFill>
              <w14:schemeClr w14:val="tx1"/>
            </w14:solidFill>
          </w14:textFill>
        </w:rPr>
        <w:t>（十</w:t>
      </w:r>
      <w:r>
        <w:rPr>
          <w:rFonts w:hint="eastAsia" w:ascii="Times New Roman" w:hAnsi="Times New Roman" w:eastAsia="楷体_GB2312" w:cs="Times New Roman"/>
          <w:b/>
          <w:bCs/>
          <w:i w:val="0"/>
          <w:iCs w:val="0"/>
          <w:caps w:val="0"/>
          <w:color w:val="000000" w:themeColor="text1"/>
          <w:spacing w:val="0"/>
          <w:kern w:val="2"/>
          <w:sz w:val="32"/>
          <w:szCs w:val="32"/>
          <w:shd w:val="clear" w:color="auto" w:fill="FFFFFF"/>
          <w:lang w:val="en-US" w:eastAsia="zh-CN" w:bidi="ar-SA"/>
          <w14:textFill>
            <w14:solidFill>
              <w14:schemeClr w14:val="tx1"/>
            </w14:solidFill>
          </w14:textFill>
        </w:rPr>
        <w:t>四</w:t>
      </w:r>
      <w:r>
        <w:rPr>
          <w:rFonts w:hint="default" w:ascii="Times New Roman" w:hAnsi="Times New Roman" w:eastAsia="楷体_GB2312" w:cs="Times New Roman"/>
          <w:b/>
          <w:bCs/>
          <w:i w:val="0"/>
          <w:iCs w:val="0"/>
          <w:caps w:val="0"/>
          <w:color w:val="000000" w:themeColor="text1"/>
          <w:spacing w:val="0"/>
          <w:kern w:val="2"/>
          <w:sz w:val="32"/>
          <w:szCs w:val="32"/>
          <w:shd w:val="clear" w:color="auto" w:fill="FFFFFF"/>
          <w:lang w:val="en-US" w:eastAsia="zh-CN" w:bidi="ar-SA"/>
          <w14:textFill>
            <w14:solidFill>
              <w14:schemeClr w14:val="tx1"/>
            </w14:solidFill>
          </w14:textFill>
        </w:rPr>
        <w:t>）强化信息数据应用。</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依托民政部“金民工程”系统，</w:t>
      </w:r>
      <w:r>
        <w:rPr>
          <w:rFonts w:hint="default" w:ascii="Times New Roman" w:hAnsi="Times New Roman" w:eastAsia="仿宋_GB2312" w:cs="Times New Roman"/>
          <w:b w:val="0"/>
          <w:bCs w:val="0"/>
          <w:color w:val="000000" w:themeColor="text1"/>
          <w:sz w:val="32"/>
          <w:szCs w:val="32"/>
          <w:lang w:eastAsia="zh-CN"/>
          <w14:textFill>
            <w14:solidFill>
              <w14:schemeClr w14:val="tx1"/>
            </w14:solidFill>
          </w14:textFill>
        </w:rPr>
        <w:t>建设</w:t>
      </w:r>
      <w:r>
        <w:rPr>
          <w:rFonts w:hint="default" w:ascii="Times New Roman" w:hAnsi="Times New Roman" w:eastAsia="仿宋_GB2312" w:cs="Times New Roman"/>
          <w:b w:val="0"/>
          <w:bCs w:val="0"/>
          <w:color w:val="000000" w:themeColor="text1"/>
          <w:kern w:val="0"/>
          <w:sz w:val="32"/>
          <w:szCs w:val="32"/>
          <w:lang w:eastAsia="zh-CN"/>
          <w14:textFill>
            <w14:solidFill>
              <w14:schemeClr w14:val="tx1"/>
            </w14:solidFill>
          </w14:textFill>
        </w:rPr>
        <w:t>吴忠市养老服务信息平台</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对接户籍、医疗、社会保险、社会救助等信息资源，提供精确数据服务，实现精准有效供给。推进大数据、人工智能等信息技术和智能产品在养老托育领域深度应用，整合利用相关资源，优化界面交互、操作提示、语音辅助等功能，为居家老年人提供便捷、智慧、</w:t>
      </w:r>
      <w:r>
        <w:rPr>
          <w:rFonts w:hint="default" w:ascii="Times New Roman" w:hAnsi="Times New Roman" w:eastAsia="仿宋_GB2312" w:cs="Times New Roman"/>
          <w:b w:val="0"/>
          <w:bCs w:val="0"/>
          <w:color w:val="000000" w:themeColor="text1"/>
          <w:w w:val="96"/>
          <w:sz w:val="32"/>
          <w:szCs w:val="32"/>
          <w14:textFill>
            <w14:solidFill>
              <w14:schemeClr w14:val="tx1"/>
            </w14:solidFill>
          </w14:textFill>
        </w:rPr>
        <w:t>健康养老服务，帮助老年人融入信息化社会，</w:t>
      </w:r>
      <w:r>
        <w:rPr>
          <w:rFonts w:hint="default" w:ascii="Times New Roman" w:hAnsi="Times New Roman" w:eastAsia="仿宋_GB2312" w:cs="Times New Roman"/>
          <w:b w:val="0"/>
          <w:bCs w:val="0"/>
          <w:color w:val="000000" w:themeColor="text1"/>
          <w:w w:val="96"/>
          <w:sz w:val="32"/>
          <w:szCs w:val="32"/>
          <w:lang w:bidi="ar"/>
          <w14:textFill>
            <w14:solidFill>
              <w14:schemeClr w14:val="tx1"/>
            </w14:solidFill>
          </w14:textFill>
        </w:rPr>
        <w:t>解决“数字鸿沟”问题。</w:t>
      </w:r>
      <w:r>
        <w:rPr>
          <w:rFonts w:hint="default" w:ascii="Times New Roman" w:hAnsi="Times New Roman" w:eastAsia="楷体_GB2312" w:cs="Times New Roman"/>
          <w:color w:val="000000" w:themeColor="text1"/>
          <w:kern w:val="2"/>
          <w:sz w:val="32"/>
          <w:szCs w:val="32"/>
          <w14:textFill>
            <w14:solidFill>
              <w14:schemeClr w14:val="tx1"/>
            </w14:solidFill>
          </w14:textFill>
        </w:rPr>
        <w:t>（责任单位：</w:t>
      </w:r>
      <w:r>
        <w:rPr>
          <w:rFonts w:hint="default" w:ascii="Times New Roman" w:hAnsi="Times New Roman" w:eastAsia="楷体_GB2312" w:cs="Times New Roman"/>
          <w:color w:val="000000" w:themeColor="text1"/>
          <w:sz w:val="32"/>
          <w:szCs w:val="32"/>
          <w:lang w:eastAsia="zh-CN"/>
          <w14:textFill>
            <w14:solidFill>
              <w14:schemeClr w14:val="tx1"/>
            </w14:solidFill>
          </w14:textFill>
        </w:rPr>
        <w:t>市</w:t>
      </w:r>
      <w:r>
        <w:rPr>
          <w:rFonts w:hint="default" w:ascii="Times New Roman" w:hAnsi="Times New Roman" w:eastAsia="楷体_GB2312" w:cs="Times New Roman"/>
          <w:color w:val="000000" w:themeColor="text1"/>
          <w:sz w:val="32"/>
          <w:szCs w:val="32"/>
          <w14:textFill>
            <w14:solidFill>
              <w14:schemeClr w14:val="tx1"/>
            </w14:solidFill>
          </w14:textFill>
        </w:rPr>
        <w:t>民政</w:t>
      </w:r>
      <w:r>
        <w:rPr>
          <w:rFonts w:hint="default" w:ascii="Times New Roman" w:hAnsi="Times New Roman" w:eastAsia="楷体_GB2312" w:cs="Times New Roman"/>
          <w:color w:val="000000" w:themeColor="text1"/>
          <w:sz w:val="32"/>
          <w:szCs w:val="32"/>
          <w:lang w:eastAsia="zh-CN"/>
          <w14:textFill>
            <w14:solidFill>
              <w14:schemeClr w14:val="tx1"/>
            </w14:solidFill>
          </w14:textFill>
        </w:rPr>
        <w:t>局</w:t>
      </w:r>
      <w:r>
        <w:rPr>
          <w:rFonts w:hint="default" w:ascii="Times New Roman" w:hAnsi="Times New Roman" w:eastAsia="楷体_GB2312" w:cs="Times New Roman"/>
          <w:color w:val="000000" w:themeColor="text1"/>
          <w:sz w:val="32"/>
          <w:szCs w:val="32"/>
          <w14:textFill>
            <w14:solidFill>
              <w14:schemeClr w14:val="tx1"/>
            </w14:solidFill>
          </w14:textFill>
        </w:rPr>
        <w:t>、</w:t>
      </w:r>
      <w:r>
        <w:rPr>
          <w:rFonts w:hint="eastAsia" w:ascii="Times New Roman" w:hAnsi="Times New Roman" w:eastAsia="楷体_GB2312" w:cs="Times New Roman"/>
          <w:color w:val="000000" w:themeColor="text1"/>
          <w:sz w:val="32"/>
          <w:szCs w:val="32"/>
          <w:lang w:eastAsia="zh-CN"/>
          <w14:textFill>
            <w14:solidFill>
              <w14:schemeClr w14:val="tx1"/>
            </w14:solidFill>
          </w14:textFill>
        </w:rPr>
        <w:t>卫生健康委员会</w:t>
      </w:r>
      <w:r>
        <w:rPr>
          <w:rFonts w:hint="default" w:ascii="Times New Roman" w:hAnsi="Times New Roman" w:eastAsia="楷体_GB2312" w:cs="Times New Roman"/>
          <w:color w:val="000000" w:themeColor="text1"/>
          <w:sz w:val="32"/>
          <w:szCs w:val="32"/>
          <w14:textFill>
            <w14:solidFill>
              <w14:schemeClr w14:val="tx1"/>
            </w14:solidFill>
          </w14:textFill>
        </w:rPr>
        <w:t>、工业和信息化</w:t>
      </w:r>
      <w:r>
        <w:rPr>
          <w:rFonts w:hint="default" w:ascii="Times New Roman" w:hAnsi="Times New Roman" w:eastAsia="楷体_GB2312" w:cs="Times New Roman"/>
          <w:color w:val="000000" w:themeColor="text1"/>
          <w:sz w:val="32"/>
          <w:szCs w:val="32"/>
          <w:lang w:eastAsia="zh-CN"/>
          <w14:textFill>
            <w14:solidFill>
              <w14:schemeClr w14:val="tx1"/>
            </w14:solidFill>
          </w14:textFill>
        </w:rPr>
        <w:t>局</w:t>
      </w:r>
      <w:r>
        <w:rPr>
          <w:rFonts w:hint="eastAsia" w:ascii="Times New Roman" w:hAnsi="Times New Roman" w:eastAsia="楷体_GB2312" w:cs="Times New Roman"/>
          <w:color w:val="000000" w:themeColor="text1"/>
          <w:sz w:val="32"/>
          <w:szCs w:val="32"/>
          <w:lang w:eastAsia="zh-CN"/>
          <w14:textFill>
            <w14:solidFill>
              <w14:schemeClr w14:val="tx1"/>
            </w14:solidFill>
          </w14:textFill>
        </w:rPr>
        <w:t>，市委网信办</w:t>
      </w:r>
      <w:r>
        <w:rPr>
          <w:rFonts w:hint="default" w:ascii="Times New Roman" w:hAnsi="Times New Roman" w:eastAsia="楷体_GB2312" w:cs="Times New Roman"/>
          <w:color w:val="000000" w:themeColor="text1"/>
          <w:sz w:val="32"/>
          <w:szCs w:val="32"/>
          <w14:textFill>
            <w14:solidFill>
              <w14:schemeClr w14:val="tx1"/>
            </w14:solidFill>
          </w14:textFill>
        </w:rPr>
        <w:t>，各县</w:t>
      </w:r>
      <w:r>
        <w:rPr>
          <w:rFonts w:hint="eastAsia" w:ascii="Times New Roman" w:hAnsi="Times New Roman" w:eastAsia="楷体_GB2312" w:cs="Times New Roman"/>
          <w:color w:val="000000" w:themeColor="text1"/>
          <w:kern w:val="2"/>
          <w:sz w:val="32"/>
          <w:szCs w:val="32"/>
          <w:lang w:eastAsia="zh-CN"/>
          <w14:textFill>
            <w14:solidFill>
              <w14:schemeClr w14:val="tx1"/>
            </w14:solidFill>
          </w14:textFill>
        </w:rPr>
        <w:t>&lt;市、区&gt;</w:t>
      </w:r>
      <w:r>
        <w:rPr>
          <w:rFonts w:hint="default" w:ascii="Times New Roman" w:hAnsi="Times New Roman" w:eastAsia="楷体_GB2312" w:cs="Times New Roman"/>
          <w:color w:val="000000" w:themeColor="text1"/>
          <w:sz w:val="32"/>
          <w:szCs w:val="32"/>
          <w14:textFill>
            <w14:solidFill>
              <w14:schemeClr w14:val="tx1"/>
            </w14:solidFill>
          </w14:textFill>
        </w:rPr>
        <w:t>人民政府）</w:t>
      </w:r>
    </w:p>
    <w:p>
      <w:pPr>
        <w:pStyle w:val="10"/>
        <w:keepNext w:val="0"/>
        <w:keepLines w:val="0"/>
        <w:pageBreakBefore w:val="0"/>
        <w:kinsoku/>
        <w:wordWrap/>
        <w:overflowPunct/>
        <w:topLinePunct w:val="0"/>
        <w:autoSpaceDE/>
        <w:autoSpaceDN/>
        <w:bidi w:val="0"/>
        <w:adjustRightInd/>
        <w:snapToGrid/>
        <w:spacing w:before="0" w:beforeAutospacing="0" w:after="0" w:afterAutospacing="0" w:line="576" w:lineRule="exact"/>
        <w:ind w:firstLine="642" w:firstLineChars="200"/>
        <w:jc w:val="both"/>
        <w:textAlignment w:val="auto"/>
        <w:rPr>
          <w:rFonts w:hint="default" w:ascii="Times New Roman" w:hAnsi="Times New Roman" w:eastAsia="楷体_GB2312" w:cs="Times New Roman"/>
          <w:b/>
          <w:bCs/>
          <w:i w:val="0"/>
          <w:iCs w:val="0"/>
          <w:caps w:val="0"/>
          <w:color w:val="000000" w:themeColor="text1"/>
          <w:spacing w:val="0"/>
          <w:kern w:val="2"/>
          <w:sz w:val="32"/>
          <w:szCs w:val="32"/>
          <w:shd w:val="clear" w:color="auto" w:fill="FFFFFF"/>
          <w:lang w:val="en-US" w:eastAsia="zh-CN" w:bidi="ar-SA"/>
          <w14:textFill>
            <w14:solidFill>
              <w14:schemeClr w14:val="tx1"/>
            </w14:solidFill>
          </w14:textFill>
        </w:rPr>
      </w:pPr>
      <w:r>
        <w:rPr>
          <w:rFonts w:hint="eastAsia" w:ascii="Times New Roman" w:hAnsi="Times New Roman" w:eastAsia="楷体_GB2312" w:cs="Times New Roman"/>
          <w:b/>
          <w:bCs/>
          <w:i w:val="0"/>
          <w:iCs w:val="0"/>
          <w:caps w:val="0"/>
          <w:color w:val="000000" w:themeColor="text1"/>
          <w:spacing w:val="0"/>
          <w:kern w:val="2"/>
          <w:sz w:val="32"/>
          <w:szCs w:val="32"/>
          <w:shd w:val="clear" w:color="auto" w:fill="FFFFFF"/>
          <w:lang w:val="en-US" w:eastAsia="zh-CN" w:bidi="ar-SA"/>
          <w14:textFill>
            <w14:solidFill>
              <w14:schemeClr w14:val="tx1"/>
            </w14:solidFill>
          </w14:textFill>
        </w:rPr>
        <w:t>（十五）规范养老托育管理。</w:t>
      </w:r>
      <w:r>
        <w:rPr>
          <w:rFonts w:hint="default" w:ascii="Times New Roman" w:hAnsi="Times New Roman" w:eastAsia="仿宋_GB2312" w:cs="Times New Roman"/>
          <w:b w:val="0"/>
          <w:bCs w:val="0"/>
          <w:i w:val="0"/>
          <w:iCs w:val="0"/>
          <w:caps w:val="0"/>
          <w:color w:val="000000" w:themeColor="text1"/>
          <w:spacing w:val="0"/>
          <w:kern w:val="2"/>
          <w:sz w:val="32"/>
          <w:szCs w:val="32"/>
          <w:shd w:val="clear" w:color="auto" w:fill="FFFFFF"/>
          <w:lang w:val="en-US" w:eastAsia="zh-CN" w:bidi="ar-SA"/>
          <w14:textFill>
            <w14:solidFill>
              <w14:schemeClr w14:val="tx1"/>
            </w14:solidFill>
          </w14:textFill>
        </w:rPr>
        <w:t>大</w:t>
      </w:r>
      <w:r>
        <w:rPr>
          <w:rFonts w:hint="default" w:ascii="Times New Roman" w:hAnsi="Times New Roman" w:eastAsia="仿宋_GB2312" w:cs="Times New Roman"/>
          <w:b w:val="0"/>
          <w:bCs w:val="0"/>
          <w:color w:val="000000" w:themeColor="text1"/>
          <w:kern w:val="2"/>
          <w:sz w:val="32"/>
          <w:szCs w:val="32"/>
          <w:shd w:val="clear" w:color="auto" w:fill="FFFFFF"/>
          <w14:textFill>
            <w14:solidFill>
              <w14:schemeClr w14:val="tx1"/>
            </w14:solidFill>
          </w14:textFill>
        </w:rPr>
        <w:t>力推进养老托育机构规范化建设，提高公办及公建民营养老机构兜底保障和护理能力。充分利用行业机构、高校、社会组织等资源，建立养老托育服务专家库。制定养老托育</w:t>
      </w:r>
      <w:r>
        <w:rPr>
          <w:rFonts w:hint="default" w:ascii="Times New Roman" w:hAnsi="Times New Roman" w:eastAsia="仿宋_GB2312" w:cs="Times New Roman"/>
          <w:b w:val="0"/>
          <w:bCs w:val="0"/>
          <w:color w:val="000000" w:themeColor="text1"/>
          <w:kern w:val="2"/>
          <w:sz w:val="32"/>
          <w:szCs w:val="32"/>
          <w14:textFill>
            <w14:solidFill>
              <w14:schemeClr w14:val="tx1"/>
            </w14:solidFill>
          </w14:textFill>
        </w:rPr>
        <w:t>服务质量评价标准，建立评估机制，推动评价结果与相关补贴、评先、奖励扶持政策挂钩。依法公开养老托育机构评估检验结果，实施动态管理。每年安排不低</w:t>
      </w:r>
      <w:r>
        <w:rPr>
          <w:rFonts w:hint="eastAsia" w:ascii="Times New Roman" w:hAnsi="Times New Roman" w:eastAsia="仿宋_GB2312" w:cs="Times New Roman"/>
          <w:b w:val="0"/>
          <w:bCs w:val="0"/>
          <w:color w:val="000000" w:themeColor="text1"/>
          <w:kern w:val="2"/>
          <w:sz w:val="32"/>
          <w:szCs w:val="32"/>
          <w:lang w:eastAsia="zh-CN"/>
          <w14:textFill>
            <w14:solidFill>
              <w14:schemeClr w14:val="tx1"/>
            </w14:solidFill>
          </w14:textFill>
        </w:rPr>
        <w:t>于</w:t>
      </w:r>
      <w:r>
        <w:rPr>
          <w:rFonts w:hint="default" w:ascii="Times New Roman" w:hAnsi="Times New Roman" w:eastAsia="仿宋_GB2312" w:cs="Times New Roman"/>
          <w:b w:val="0"/>
          <w:bCs w:val="0"/>
          <w:color w:val="000000" w:themeColor="text1"/>
          <w:kern w:val="2"/>
          <w:sz w:val="32"/>
          <w:szCs w:val="32"/>
          <w14:textFill>
            <w14:solidFill>
              <w14:schemeClr w14:val="tx1"/>
            </w14:solidFill>
          </w14:textFill>
        </w:rPr>
        <w:t>20名公益性岗位人员充实到养老服务队伍。养老服务机构护理员与失能失智老人的比例原则上不低</w:t>
      </w:r>
      <w:r>
        <w:rPr>
          <w:rFonts w:hint="eastAsia" w:ascii="Times New Roman" w:hAnsi="Times New Roman" w:eastAsia="仿宋_GB2312" w:cs="Times New Roman"/>
          <w:b w:val="0"/>
          <w:bCs w:val="0"/>
          <w:color w:val="000000" w:themeColor="text1"/>
          <w:kern w:val="2"/>
          <w:sz w:val="32"/>
          <w:szCs w:val="32"/>
          <w:lang w:eastAsia="zh-CN"/>
          <w14:textFill>
            <w14:solidFill>
              <w14:schemeClr w14:val="tx1"/>
            </w14:solidFill>
          </w14:textFill>
        </w:rPr>
        <w:t>于</w:t>
      </w:r>
      <w:r>
        <w:rPr>
          <w:rFonts w:hint="default" w:ascii="Times New Roman" w:hAnsi="Times New Roman" w:eastAsia="仿宋_GB2312" w:cs="Times New Roman"/>
          <w:b w:val="0"/>
          <w:bCs w:val="0"/>
          <w:color w:val="000000" w:themeColor="text1"/>
          <w:kern w:val="2"/>
          <w:sz w:val="32"/>
          <w:szCs w:val="32"/>
          <w14:textFill>
            <w14:solidFill>
              <w14:schemeClr w14:val="tx1"/>
            </w14:solidFill>
          </w14:textFill>
        </w:rPr>
        <w:t xml:space="preserve"> 1</w:t>
      </w:r>
      <w:r>
        <w:rPr>
          <w:rFonts w:hint="eastAsia" w:ascii="Times New Roman" w:hAnsi="Times New Roman" w:eastAsia="仿宋_GB2312" w:cs="Times New Roman"/>
          <w:b w:val="0"/>
          <w:bCs w:val="0"/>
          <w:color w:val="000000" w:themeColor="text1"/>
          <w:kern w:val="2"/>
          <w:sz w:val="32"/>
          <w:szCs w:val="32"/>
          <w:lang w:eastAsia="zh-CN"/>
          <w14:textFill>
            <w14:solidFill>
              <w14:schemeClr w14:val="tx1"/>
            </w14:solidFill>
          </w14:textFill>
        </w:rPr>
        <w:t>：</w:t>
      </w:r>
      <w:r>
        <w:rPr>
          <w:rFonts w:hint="default" w:ascii="Times New Roman" w:hAnsi="Times New Roman" w:eastAsia="仿宋_GB2312" w:cs="Times New Roman"/>
          <w:b w:val="0"/>
          <w:bCs w:val="0"/>
          <w:color w:val="000000" w:themeColor="text1"/>
          <w:kern w:val="2"/>
          <w:sz w:val="32"/>
          <w:szCs w:val="32"/>
          <w14:textFill>
            <w14:solidFill>
              <w14:schemeClr w14:val="tx1"/>
            </w14:solidFill>
          </w14:textFill>
        </w:rPr>
        <w:t>3，与自理老人的比例不低</w:t>
      </w:r>
      <w:r>
        <w:rPr>
          <w:rFonts w:hint="eastAsia" w:ascii="Times New Roman" w:hAnsi="Times New Roman" w:eastAsia="仿宋_GB2312" w:cs="Times New Roman"/>
          <w:b w:val="0"/>
          <w:bCs w:val="0"/>
          <w:color w:val="000000" w:themeColor="text1"/>
          <w:kern w:val="2"/>
          <w:sz w:val="32"/>
          <w:szCs w:val="32"/>
          <w:lang w:eastAsia="zh-CN"/>
          <w14:textFill>
            <w14:solidFill>
              <w14:schemeClr w14:val="tx1"/>
            </w14:solidFill>
          </w14:textFill>
        </w:rPr>
        <w:t>于</w:t>
      </w:r>
      <w:r>
        <w:rPr>
          <w:rFonts w:hint="default" w:ascii="Times New Roman" w:hAnsi="Times New Roman" w:eastAsia="仿宋_GB2312" w:cs="Times New Roman"/>
          <w:b w:val="0"/>
          <w:bCs w:val="0"/>
          <w:color w:val="000000" w:themeColor="text1"/>
          <w:kern w:val="2"/>
          <w:sz w:val="32"/>
          <w:szCs w:val="32"/>
          <w14:textFill>
            <w14:solidFill>
              <w14:schemeClr w14:val="tx1"/>
            </w14:solidFill>
          </w14:textFill>
        </w:rPr>
        <w:t xml:space="preserve"> 1</w:t>
      </w:r>
      <w:r>
        <w:rPr>
          <w:rFonts w:hint="eastAsia" w:ascii="Times New Roman" w:hAnsi="Times New Roman" w:eastAsia="仿宋_GB2312" w:cs="Times New Roman"/>
          <w:b w:val="0"/>
          <w:bCs w:val="0"/>
          <w:color w:val="000000" w:themeColor="text1"/>
          <w:kern w:val="2"/>
          <w:sz w:val="32"/>
          <w:szCs w:val="32"/>
          <w:lang w:eastAsia="zh-CN"/>
          <w14:textFill>
            <w14:solidFill>
              <w14:schemeClr w14:val="tx1"/>
            </w14:solidFill>
          </w14:textFill>
        </w:rPr>
        <w:t>：</w:t>
      </w:r>
      <w:r>
        <w:rPr>
          <w:rFonts w:hint="default" w:ascii="Times New Roman" w:hAnsi="Times New Roman" w:eastAsia="仿宋_GB2312" w:cs="Times New Roman"/>
          <w:b w:val="0"/>
          <w:bCs w:val="0"/>
          <w:color w:val="000000" w:themeColor="text1"/>
          <w:kern w:val="2"/>
          <w:sz w:val="32"/>
          <w:szCs w:val="32"/>
          <w14:textFill>
            <w14:solidFill>
              <w14:schemeClr w14:val="tx1"/>
            </w14:solidFill>
          </w14:textFill>
        </w:rPr>
        <w:t>10</w:t>
      </w:r>
      <w:r>
        <w:rPr>
          <w:rFonts w:hint="eastAsia" w:ascii="Times New Roman" w:hAnsi="Times New Roman" w:eastAsia="仿宋_GB2312" w:cs="Times New Roman"/>
          <w:b w:val="0"/>
          <w:bCs w:val="0"/>
          <w:color w:val="000000" w:themeColor="text1"/>
          <w:kern w:val="2"/>
          <w:sz w:val="32"/>
          <w:szCs w:val="32"/>
          <w:lang w:eastAsia="zh-CN"/>
          <w14:textFill>
            <w14:solidFill>
              <w14:schemeClr w14:val="tx1"/>
            </w14:solidFill>
          </w14:textFill>
        </w:rPr>
        <w:t>，</w:t>
      </w:r>
      <w:r>
        <w:rPr>
          <w:rFonts w:hint="default" w:ascii="Times New Roman" w:hAnsi="Times New Roman" w:eastAsia="仿宋_GB2312" w:cs="Times New Roman"/>
          <w:b w:val="0"/>
          <w:bCs w:val="0"/>
          <w:color w:val="000000" w:themeColor="text1"/>
          <w:kern w:val="2"/>
          <w:sz w:val="32"/>
          <w:szCs w:val="32"/>
          <w14:textFill>
            <w14:solidFill>
              <w14:schemeClr w14:val="tx1"/>
            </w14:solidFill>
          </w14:textFill>
        </w:rPr>
        <w:t>养老护理员岗前培训率达到100%。</w:t>
      </w:r>
      <w:r>
        <w:rPr>
          <w:rFonts w:hint="default" w:ascii="Times New Roman" w:hAnsi="Times New Roman" w:eastAsia="楷体_GB2312" w:cs="Times New Roman"/>
          <w:color w:val="000000" w:themeColor="text1"/>
          <w:kern w:val="2"/>
          <w:sz w:val="32"/>
          <w:szCs w:val="32"/>
          <w14:textFill>
            <w14:solidFill>
              <w14:schemeClr w14:val="tx1"/>
            </w14:solidFill>
          </w14:textFill>
        </w:rPr>
        <w:t>（责任单位：</w:t>
      </w:r>
      <w:r>
        <w:rPr>
          <w:rFonts w:hint="default" w:ascii="Times New Roman" w:hAnsi="Times New Roman" w:eastAsia="楷体_GB2312" w:cs="Times New Roman"/>
          <w:color w:val="000000" w:themeColor="text1"/>
          <w:kern w:val="2"/>
          <w:sz w:val="32"/>
          <w:szCs w:val="32"/>
          <w:lang w:eastAsia="zh-CN"/>
          <w14:textFill>
            <w14:solidFill>
              <w14:schemeClr w14:val="tx1"/>
            </w14:solidFill>
          </w14:textFill>
        </w:rPr>
        <w:t>市</w:t>
      </w:r>
      <w:r>
        <w:rPr>
          <w:rFonts w:hint="default" w:ascii="Times New Roman" w:hAnsi="Times New Roman" w:eastAsia="楷体_GB2312" w:cs="Times New Roman"/>
          <w:color w:val="000000" w:themeColor="text1"/>
          <w:kern w:val="2"/>
          <w:sz w:val="32"/>
          <w:szCs w:val="32"/>
          <w14:textFill>
            <w14:solidFill>
              <w14:schemeClr w14:val="tx1"/>
            </w14:solidFill>
          </w14:textFill>
        </w:rPr>
        <w:t>民政</w:t>
      </w:r>
      <w:r>
        <w:rPr>
          <w:rFonts w:hint="default" w:ascii="Times New Roman" w:hAnsi="Times New Roman" w:eastAsia="楷体_GB2312" w:cs="Times New Roman"/>
          <w:color w:val="000000" w:themeColor="text1"/>
          <w:kern w:val="2"/>
          <w:sz w:val="32"/>
          <w:szCs w:val="32"/>
          <w:lang w:eastAsia="zh-CN"/>
          <w14:textFill>
            <w14:solidFill>
              <w14:schemeClr w14:val="tx1"/>
            </w14:solidFill>
          </w14:textFill>
        </w:rPr>
        <w:t>局</w:t>
      </w:r>
      <w:r>
        <w:rPr>
          <w:rFonts w:hint="default" w:ascii="Times New Roman" w:hAnsi="Times New Roman" w:eastAsia="楷体_GB2312" w:cs="Times New Roman"/>
          <w:color w:val="000000" w:themeColor="text1"/>
          <w:kern w:val="2"/>
          <w:sz w:val="32"/>
          <w:szCs w:val="32"/>
          <w14:textFill>
            <w14:solidFill>
              <w14:schemeClr w14:val="tx1"/>
            </w14:solidFill>
          </w14:textFill>
        </w:rPr>
        <w:t>、</w:t>
      </w:r>
      <w:r>
        <w:rPr>
          <w:rFonts w:hint="eastAsia" w:ascii="Times New Roman" w:hAnsi="Times New Roman" w:eastAsia="楷体_GB2312" w:cs="Times New Roman"/>
          <w:color w:val="000000" w:themeColor="text1"/>
          <w:kern w:val="2"/>
          <w:sz w:val="32"/>
          <w:szCs w:val="32"/>
          <w:lang w:eastAsia="zh-CN"/>
          <w14:textFill>
            <w14:solidFill>
              <w14:schemeClr w14:val="tx1"/>
            </w14:solidFill>
          </w14:textFill>
        </w:rPr>
        <w:t>卫生健康委员会</w:t>
      </w:r>
      <w:r>
        <w:rPr>
          <w:rFonts w:hint="default" w:ascii="Times New Roman" w:hAnsi="Times New Roman" w:eastAsia="楷体_GB2312" w:cs="Times New Roman"/>
          <w:color w:val="000000" w:themeColor="text1"/>
          <w:kern w:val="2"/>
          <w:sz w:val="32"/>
          <w:szCs w:val="32"/>
          <w14:textFill>
            <w14:solidFill>
              <w14:schemeClr w14:val="tx1"/>
            </w14:solidFill>
          </w14:textFill>
        </w:rPr>
        <w:t>、</w:t>
      </w:r>
      <w:r>
        <w:rPr>
          <w:rFonts w:hint="eastAsia" w:ascii="Times New Roman" w:hAnsi="Times New Roman" w:eastAsia="楷体_GB2312" w:cs="Times New Roman"/>
          <w:color w:val="000000" w:themeColor="text1"/>
          <w:kern w:val="2"/>
          <w:sz w:val="32"/>
          <w:szCs w:val="32"/>
          <w:lang w:eastAsia="zh-CN"/>
          <w14:textFill>
            <w14:solidFill>
              <w14:schemeClr w14:val="tx1"/>
            </w14:solidFill>
          </w14:textFill>
        </w:rPr>
        <w:t>市场监督管理局</w:t>
      </w:r>
      <w:r>
        <w:rPr>
          <w:rFonts w:hint="default" w:ascii="Times New Roman" w:hAnsi="Times New Roman" w:eastAsia="楷体_GB2312" w:cs="Times New Roman"/>
          <w:color w:val="000000" w:themeColor="text1"/>
          <w:sz w:val="32"/>
          <w:szCs w:val="32"/>
          <w14:textFill>
            <w14:solidFill>
              <w14:schemeClr w14:val="tx1"/>
            </w14:solidFill>
          </w14:textFill>
        </w:rPr>
        <w:t>、</w:t>
      </w:r>
      <w:r>
        <w:rPr>
          <w:rFonts w:hint="eastAsia" w:ascii="Times New Roman" w:hAnsi="Times New Roman" w:eastAsia="楷体_GB2312" w:cs="Times New Roman"/>
          <w:color w:val="000000" w:themeColor="text1"/>
          <w:sz w:val="32"/>
          <w:szCs w:val="32"/>
          <w:lang w:eastAsia="zh-CN"/>
          <w14:textFill>
            <w14:solidFill>
              <w14:schemeClr w14:val="tx1"/>
            </w14:solidFill>
          </w14:textFill>
        </w:rPr>
        <w:t>人力资源和社会保障局</w:t>
      </w:r>
      <w:r>
        <w:rPr>
          <w:rFonts w:hint="eastAsia" w:ascii="Times New Roman" w:hAnsi="Times New Roman" w:eastAsia="楷体_GB2312" w:cs="Times New Roman"/>
          <w:color w:val="000000" w:themeColor="text1"/>
          <w:kern w:val="2"/>
          <w:sz w:val="32"/>
          <w:szCs w:val="32"/>
          <w:lang w:eastAsia="zh-CN"/>
          <w14:textFill>
            <w14:solidFill>
              <w14:schemeClr w14:val="tx1"/>
            </w14:solidFill>
          </w14:textFill>
        </w:rPr>
        <w:t>，</w:t>
      </w:r>
      <w:r>
        <w:rPr>
          <w:rFonts w:hint="default" w:ascii="Times New Roman" w:hAnsi="Times New Roman" w:eastAsia="楷体_GB2312" w:cs="Times New Roman"/>
          <w:color w:val="000000" w:themeColor="text1"/>
          <w:kern w:val="2"/>
          <w:sz w:val="32"/>
          <w:szCs w:val="32"/>
          <w14:textFill>
            <w14:solidFill>
              <w14:schemeClr w14:val="tx1"/>
            </w14:solidFill>
          </w14:textFill>
        </w:rPr>
        <w:t>各县</w:t>
      </w:r>
      <w:r>
        <w:rPr>
          <w:rFonts w:hint="eastAsia" w:ascii="Times New Roman" w:hAnsi="Times New Roman" w:eastAsia="楷体_GB2312" w:cs="Times New Roman"/>
          <w:color w:val="000000" w:themeColor="text1"/>
          <w:kern w:val="2"/>
          <w:sz w:val="32"/>
          <w:szCs w:val="32"/>
          <w:lang w:eastAsia="zh-CN"/>
          <w14:textFill>
            <w14:solidFill>
              <w14:schemeClr w14:val="tx1"/>
            </w14:solidFill>
          </w14:textFill>
        </w:rPr>
        <w:t>&lt;市、区&gt;</w:t>
      </w:r>
      <w:r>
        <w:rPr>
          <w:rFonts w:hint="default" w:ascii="Times New Roman" w:hAnsi="Times New Roman" w:eastAsia="楷体_GB2312" w:cs="Times New Roman"/>
          <w:color w:val="000000" w:themeColor="text1"/>
          <w:kern w:val="2"/>
          <w:sz w:val="32"/>
          <w:szCs w:val="32"/>
          <w14:textFill>
            <w14:solidFill>
              <w14:schemeClr w14:val="tx1"/>
            </w14:solidFill>
          </w14:textFill>
        </w:rPr>
        <w:t>人民政府）</w:t>
      </w:r>
    </w:p>
    <w:p>
      <w:pPr>
        <w:pStyle w:val="10"/>
        <w:keepNext w:val="0"/>
        <w:keepLines w:val="0"/>
        <w:pageBreakBefore w:val="0"/>
        <w:kinsoku/>
        <w:wordWrap/>
        <w:overflowPunct/>
        <w:topLinePunct w:val="0"/>
        <w:autoSpaceDE/>
        <w:autoSpaceDN/>
        <w:bidi w:val="0"/>
        <w:adjustRightInd/>
        <w:snapToGrid/>
        <w:spacing w:before="0" w:beforeAutospacing="0" w:after="0" w:afterAutospacing="0" w:line="576" w:lineRule="exact"/>
        <w:ind w:firstLine="642" w:firstLineChars="200"/>
        <w:jc w:val="both"/>
        <w:textAlignment w:val="auto"/>
        <w:rPr>
          <w:rFonts w:hint="eastAsia" w:ascii="Times New Roman" w:hAnsi="Times New Roman" w:eastAsia="楷体_GB2312" w:cs="Times New Roman"/>
          <w:color w:val="000000" w:themeColor="text1"/>
          <w:sz w:val="32"/>
          <w:szCs w:val="32"/>
          <w:lang w:val="en-US" w:eastAsia="zh-CN"/>
          <w14:textFill>
            <w14:solidFill>
              <w14:schemeClr w14:val="tx1"/>
            </w14:solidFill>
          </w14:textFill>
        </w:rPr>
      </w:pPr>
      <w:r>
        <w:rPr>
          <w:rFonts w:hint="eastAsia" w:ascii="Times New Roman" w:hAnsi="Times New Roman" w:eastAsia="楷体_GB2312" w:cs="Times New Roman"/>
          <w:b/>
          <w:bCs/>
          <w:i w:val="0"/>
          <w:iCs w:val="0"/>
          <w:caps w:val="0"/>
          <w:color w:val="000000" w:themeColor="text1"/>
          <w:spacing w:val="0"/>
          <w:kern w:val="2"/>
          <w:sz w:val="32"/>
          <w:szCs w:val="32"/>
          <w:shd w:val="clear" w:color="auto" w:fill="FFFFFF"/>
          <w:lang w:val="en-US" w:eastAsia="zh-CN" w:bidi="ar-SA"/>
          <w14:textFill>
            <w14:solidFill>
              <w14:schemeClr w14:val="tx1"/>
            </w14:solidFill>
          </w14:textFill>
        </w:rPr>
        <w:t>（十六）提升政务服务水平。</w:t>
      </w:r>
      <w:r>
        <w:rPr>
          <w:rFonts w:hint="eastAsia" w:ascii="Times New Roman" w:hAnsi="Times New Roman" w:eastAsia="仿宋_GB2312" w:cs="Times New Roman"/>
          <w:b w:val="0"/>
          <w:bCs w:val="0"/>
          <w:color w:val="000000" w:themeColor="text1"/>
          <w:kern w:val="2"/>
          <w:sz w:val="32"/>
          <w:szCs w:val="32"/>
          <w:shd w:val="clear" w:color="auto" w:fill="FFFFFF"/>
          <w:lang w:val="en-US" w:eastAsia="zh-CN"/>
          <w14:textFill>
            <w14:solidFill>
              <w14:schemeClr w14:val="tx1"/>
            </w14:solidFill>
          </w14:textFill>
        </w:rPr>
        <w:t>制定养老托育政务服务事项清单，优化养老托育机构登记备案流程，细化办事指南、明确办理时限，推进同一事项无差别受理、同标准办理，力争实现“最多跑一次”。完善政务服务评价规则，推进“好差评”工作，加强评价结果运用，提升政务服务质量。及时公开养老托育机构有关信息，接受社会公众查询和监督。</w:t>
      </w:r>
      <w:r>
        <w:rPr>
          <w:rFonts w:hint="eastAsia" w:ascii="Times New Roman" w:hAnsi="Times New Roman" w:eastAsia="楷体_GB2312" w:cs="Times New Roman"/>
          <w:color w:val="000000" w:themeColor="text1"/>
          <w:sz w:val="32"/>
          <w:szCs w:val="32"/>
          <w:lang w:val="en-US" w:eastAsia="zh-CN"/>
          <w14:textFill>
            <w14:solidFill>
              <w14:schemeClr w14:val="tx1"/>
            </w14:solidFill>
          </w14:textFill>
        </w:rPr>
        <w:t>（责任单位：市民政局、卫生健康委员会、市场监督管理局、审批服务管理局，政务服务中心，</w:t>
      </w:r>
      <w:r>
        <w:rPr>
          <w:rFonts w:hint="default" w:ascii="Times New Roman" w:hAnsi="Times New Roman" w:eastAsia="楷体_GB2312" w:cs="Times New Roman"/>
          <w:color w:val="000000" w:themeColor="text1"/>
          <w:sz w:val="32"/>
          <w:szCs w:val="32"/>
          <w14:textFill>
            <w14:solidFill>
              <w14:schemeClr w14:val="tx1"/>
            </w14:solidFill>
          </w14:textFill>
        </w:rPr>
        <w:t>各县</w:t>
      </w:r>
      <w:r>
        <w:rPr>
          <w:rFonts w:hint="eastAsia" w:ascii="Times New Roman" w:hAnsi="Times New Roman" w:eastAsia="楷体_GB2312" w:cs="Times New Roman"/>
          <w:color w:val="000000" w:themeColor="text1"/>
          <w:kern w:val="2"/>
          <w:sz w:val="32"/>
          <w:szCs w:val="32"/>
          <w:lang w:eastAsia="zh-CN"/>
          <w14:textFill>
            <w14:solidFill>
              <w14:schemeClr w14:val="tx1"/>
            </w14:solidFill>
          </w14:textFill>
        </w:rPr>
        <w:t>&lt;市、区&gt;</w:t>
      </w:r>
      <w:r>
        <w:rPr>
          <w:rFonts w:hint="eastAsia" w:ascii="Times New Roman" w:hAnsi="Times New Roman" w:eastAsia="楷体_GB2312" w:cs="Times New Roman"/>
          <w:color w:val="000000" w:themeColor="text1"/>
          <w:sz w:val="32"/>
          <w:szCs w:val="32"/>
          <w:lang w:val="en-US" w:eastAsia="zh-CN"/>
          <w14:textFill>
            <w14:solidFill>
              <w14:schemeClr w14:val="tx1"/>
            </w14:solidFill>
          </w14:textFill>
        </w:rPr>
        <w:t>人民政府）</w:t>
      </w:r>
    </w:p>
    <w:p>
      <w:pPr>
        <w:pStyle w:val="10"/>
        <w:keepNext w:val="0"/>
        <w:keepLines w:val="0"/>
        <w:pageBreakBefore w:val="0"/>
        <w:kinsoku/>
        <w:wordWrap/>
        <w:overflowPunct/>
        <w:topLinePunct w:val="0"/>
        <w:autoSpaceDE/>
        <w:autoSpaceDN/>
        <w:bidi w:val="0"/>
        <w:adjustRightInd/>
        <w:snapToGrid/>
        <w:spacing w:before="0" w:beforeAutospacing="0" w:after="0" w:afterAutospacing="0" w:line="576" w:lineRule="exact"/>
        <w:ind w:firstLine="642" w:firstLineChars="200"/>
        <w:jc w:val="both"/>
        <w:textAlignment w:val="auto"/>
        <w:rPr>
          <w:rFonts w:hint="default" w:ascii="Times New Roman" w:hAnsi="Times New Roman" w:eastAsia="楷体_GB2312" w:cs="Times New Roman"/>
          <w:b/>
          <w:bCs/>
          <w:i w:val="0"/>
          <w:iCs w:val="0"/>
          <w:caps w:val="0"/>
          <w:color w:val="000000" w:themeColor="text1"/>
          <w:spacing w:val="0"/>
          <w:kern w:val="0"/>
          <w:sz w:val="32"/>
          <w:szCs w:val="32"/>
          <w:shd w:val="clear" w:fill="FFFFFF"/>
          <w:lang w:val="en-US" w:eastAsia="zh-CN" w:bidi="ar"/>
          <w14:textFill>
            <w14:solidFill>
              <w14:schemeClr w14:val="tx1"/>
            </w14:solidFill>
          </w14:textFill>
        </w:rPr>
      </w:pPr>
      <w:r>
        <w:rPr>
          <w:rFonts w:hint="default" w:ascii="Times New Roman" w:hAnsi="Times New Roman" w:eastAsia="楷体_GB2312" w:cs="Times New Roman"/>
          <w:b/>
          <w:bCs/>
          <w:i w:val="0"/>
          <w:iCs w:val="0"/>
          <w:caps w:val="0"/>
          <w:color w:val="000000" w:themeColor="text1"/>
          <w:spacing w:val="0"/>
          <w:kern w:val="2"/>
          <w:sz w:val="32"/>
          <w:szCs w:val="32"/>
          <w:shd w:val="clear" w:color="auto" w:fill="FFFFFF"/>
          <w:lang w:val="en-US" w:eastAsia="zh-CN" w:bidi="ar-SA"/>
          <w14:textFill>
            <w14:solidFill>
              <w14:schemeClr w14:val="tx1"/>
            </w14:solidFill>
          </w14:textFill>
        </w:rPr>
        <w:t>（十</w:t>
      </w:r>
      <w:r>
        <w:rPr>
          <w:rFonts w:hint="eastAsia" w:ascii="Times New Roman" w:hAnsi="Times New Roman" w:eastAsia="楷体_GB2312" w:cs="Times New Roman"/>
          <w:b/>
          <w:bCs/>
          <w:i w:val="0"/>
          <w:iCs w:val="0"/>
          <w:caps w:val="0"/>
          <w:color w:val="000000" w:themeColor="text1"/>
          <w:spacing w:val="0"/>
          <w:kern w:val="2"/>
          <w:sz w:val="32"/>
          <w:szCs w:val="32"/>
          <w:shd w:val="clear" w:color="auto" w:fill="FFFFFF"/>
          <w:lang w:val="en-US" w:eastAsia="zh-CN" w:bidi="ar-SA"/>
          <w14:textFill>
            <w14:solidFill>
              <w14:schemeClr w14:val="tx1"/>
            </w14:solidFill>
          </w14:textFill>
        </w:rPr>
        <w:t>七</w:t>
      </w:r>
      <w:r>
        <w:rPr>
          <w:rFonts w:hint="default" w:ascii="Times New Roman" w:hAnsi="Times New Roman" w:eastAsia="楷体_GB2312" w:cs="Times New Roman"/>
          <w:b/>
          <w:bCs/>
          <w:i w:val="0"/>
          <w:iCs w:val="0"/>
          <w:caps w:val="0"/>
          <w:color w:val="000000" w:themeColor="text1"/>
          <w:spacing w:val="0"/>
          <w:kern w:val="2"/>
          <w:sz w:val="32"/>
          <w:szCs w:val="32"/>
          <w:shd w:val="clear" w:color="auto" w:fill="FFFFFF"/>
          <w:lang w:val="en-US" w:eastAsia="zh-CN" w:bidi="ar-SA"/>
          <w14:textFill>
            <w14:solidFill>
              <w14:schemeClr w14:val="tx1"/>
            </w14:solidFill>
          </w14:textFill>
        </w:rPr>
        <w:t>）积极发挥多方合力。</w:t>
      </w:r>
      <w:r>
        <w:rPr>
          <w:rFonts w:hint="default" w:ascii="Times New Roman" w:hAnsi="Times New Roman" w:eastAsia="仿宋_GB2312" w:cs="Times New Roman"/>
          <w:color w:val="000000" w:themeColor="text1"/>
          <w:kern w:val="2"/>
          <w:sz w:val="32"/>
          <w:szCs w:val="32"/>
          <w14:textFill>
            <w14:solidFill>
              <w14:schemeClr w14:val="tx1"/>
            </w14:solidFill>
          </w14:textFill>
        </w:rPr>
        <w:t>支持公益慈善类社会组织参与，鼓励机构开发志愿服务项目，完善“一老一小”志愿服务项目库。引导互联网平台等社会力量建立养老托育机构用户评价体系。以普惠为导向建立多元化主体参与的养老和托育产业合作平台，在要素配置、行业自律、质量安全、对外交流等方面积极作为。制定政府购买养老服务清单，将评估、咨询等服务纳入清单范围。支持养老托育行业协会、社会服务机构等，承接有关养老托育服务质量评价。支持养老托育行业协会发展，指导健全各项管理制度，依法依规开展各类活动。</w:t>
      </w:r>
      <w:r>
        <w:rPr>
          <w:rFonts w:hint="eastAsia" w:ascii="Times New Roman" w:hAnsi="Times New Roman" w:eastAsia="仿宋_GB2312" w:cs="Times New Roman"/>
          <w:color w:val="000000" w:themeColor="text1"/>
          <w:kern w:val="2"/>
          <w:sz w:val="32"/>
          <w:szCs w:val="32"/>
          <w:lang w:eastAsia="zh-CN"/>
          <w14:textFill>
            <w14:solidFill>
              <w14:schemeClr w14:val="tx1"/>
            </w14:solidFill>
          </w14:textFill>
        </w:rPr>
        <w:t>人社部门</w:t>
      </w:r>
      <w:r>
        <w:rPr>
          <w:rFonts w:hint="default" w:ascii="Times New Roman" w:hAnsi="Times New Roman" w:eastAsia="仿宋_GB2312" w:cs="Times New Roman"/>
          <w:color w:val="000000" w:themeColor="text1"/>
          <w:kern w:val="2"/>
          <w:sz w:val="32"/>
          <w:szCs w:val="32"/>
          <w14:textFill>
            <w14:solidFill>
              <w14:schemeClr w14:val="tx1"/>
            </w14:solidFill>
          </w14:textFill>
        </w:rPr>
        <w:t>对养老机构工作人员给予大力支持，把养老服务技能</w:t>
      </w:r>
      <w:r>
        <w:rPr>
          <w:rFonts w:hint="eastAsia" w:ascii="Times New Roman" w:hAnsi="Times New Roman" w:eastAsia="仿宋_GB2312" w:cs="Times New Roman"/>
          <w:color w:val="000000" w:themeColor="text1"/>
          <w:kern w:val="2"/>
          <w:sz w:val="32"/>
          <w:szCs w:val="32"/>
          <w:lang w:eastAsia="zh-CN"/>
          <w14:textFill>
            <w14:solidFill>
              <w14:schemeClr w14:val="tx1"/>
            </w14:solidFill>
          </w14:textFill>
        </w:rPr>
        <w:t>培训纳入</w:t>
      </w:r>
      <w:r>
        <w:rPr>
          <w:rFonts w:hint="default" w:ascii="Times New Roman" w:hAnsi="Times New Roman" w:eastAsia="仿宋_GB2312" w:cs="Times New Roman"/>
          <w:color w:val="000000" w:themeColor="text1"/>
          <w:kern w:val="2"/>
          <w:sz w:val="32"/>
          <w:szCs w:val="32"/>
          <w14:textFill>
            <w14:solidFill>
              <w14:schemeClr w14:val="tx1"/>
            </w14:solidFill>
          </w14:textFill>
        </w:rPr>
        <w:t>城乡就业培训范</w:t>
      </w:r>
      <w:r>
        <w:rPr>
          <w:rFonts w:hint="eastAsia" w:ascii="Times New Roman" w:hAnsi="Times New Roman" w:eastAsia="仿宋_GB2312" w:cs="Times New Roman"/>
          <w:color w:val="000000" w:themeColor="text1"/>
          <w:kern w:val="2"/>
          <w:sz w:val="32"/>
          <w:szCs w:val="32"/>
          <w:lang w:eastAsia="zh-CN"/>
          <w14:textFill>
            <w14:solidFill>
              <w14:schemeClr w14:val="tx1"/>
            </w14:solidFill>
          </w14:textFill>
        </w:rPr>
        <w:t>围</w:t>
      </w:r>
      <w:r>
        <w:rPr>
          <w:rFonts w:hint="default" w:ascii="Times New Roman" w:hAnsi="Times New Roman" w:eastAsia="仿宋_GB2312" w:cs="Times New Roman"/>
          <w:color w:val="000000" w:themeColor="text1"/>
          <w:kern w:val="2"/>
          <w:sz w:val="32"/>
          <w:szCs w:val="32"/>
          <w14:textFill>
            <w14:solidFill>
              <w14:schemeClr w14:val="tx1"/>
            </w14:solidFill>
          </w14:textFill>
        </w:rPr>
        <w:t>，落实职业培训补贴</w:t>
      </w:r>
      <w:r>
        <w:rPr>
          <w:rFonts w:hint="eastAsia" w:ascii="Times New Roman" w:hAnsi="Times New Roman" w:eastAsia="仿宋_GB2312" w:cs="Times New Roman"/>
          <w:color w:val="000000" w:themeColor="text1"/>
          <w:kern w:val="2"/>
          <w:sz w:val="32"/>
          <w:szCs w:val="32"/>
          <w:lang w:eastAsia="zh-CN"/>
          <w14:textFill>
            <w14:solidFill>
              <w14:schemeClr w14:val="tx1"/>
            </w14:solidFill>
          </w14:textFill>
        </w:rPr>
        <w:t>政策。</w:t>
      </w:r>
      <w:r>
        <w:rPr>
          <w:rFonts w:hint="default" w:ascii="Times New Roman" w:hAnsi="Times New Roman" w:eastAsia="楷体_GB2312" w:cs="Times New Roman"/>
          <w:color w:val="000000" w:themeColor="text1"/>
          <w:kern w:val="2"/>
          <w:sz w:val="32"/>
          <w:szCs w:val="32"/>
          <w14:textFill>
            <w14:solidFill>
              <w14:schemeClr w14:val="tx1"/>
            </w14:solidFill>
          </w14:textFill>
        </w:rPr>
        <w:t>（责任单位：</w:t>
      </w:r>
      <w:r>
        <w:rPr>
          <w:rFonts w:hint="default" w:ascii="Times New Roman" w:hAnsi="Times New Roman" w:eastAsia="楷体_GB2312" w:cs="Times New Roman"/>
          <w:color w:val="000000" w:themeColor="text1"/>
          <w:kern w:val="2"/>
          <w:sz w:val="32"/>
          <w:szCs w:val="32"/>
          <w:lang w:eastAsia="zh-CN"/>
          <w14:textFill>
            <w14:solidFill>
              <w14:schemeClr w14:val="tx1"/>
            </w14:solidFill>
          </w14:textFill>
        </w:rPr>
        <w:t>市</w:t>
      </w:r>
      <w:r>
        <w:rPr>
          <w:rFonts w:hint="default" w:ascii="Times New Roman" w:hAnsi="Times New Roman" w:eastAsia="楷体_GB2312" w:cs="Times New Roman"/>
          <w:color w:val="000000" w:themeColor="text1"/>
          <w:kern w:val="2"/>
          <w:sz w:val="32"/>
          <w:szCs w:val="32"/>
          <w14:textFill>
            <w14:solidFill>
              <w14:schemeClr w14:val="tx1"/>
            </w14:solidFill>
          </w14:textFill>
        </w:rPr>
        <w:t>民政</w:t>
      </w:r>
      <w:r>
        <w:rPr>
          <w:rFonts w:hint="default" w:ascii="Times New Roman" w:hAnsi="Times New Roman" w:eastAsia="楷体_GB2312" w:cs="Times New Roman"/>
          <w:color w:val="000000" w:themeColor="text1"/>
          <w:kern w:val="2"/>
          <w:sz w:val="32"/>
          <w:szCs w:val="32"/>
          <w:lang w:eastAsia="zh-CN"/>
          <w14:textFill>
            <w14:solidFill>
              <w14:schemeClr w14:val="tx1"/>
            </w14:solidFill>
          </w14:textFill>
        </w:rPr>
        <w:t>局</w:t>
      </w:r>
      <w:r>
        <w:rPr>
          <w:rFonts w:hint="default" w:ascii="Times New Roman" w:hAnsi="Times New Roman" w:eastAsia="楷体_GB2312" w:cs="Times New Roman"/>
          <w:color w:val="000000" w:themeColor="text1"/>
          <w:kern w:val="2"/>
          <w:sz w:val="32"/>
          <w:szCs w:val="32"/>
          <w14:textFill>
            <w14:solidFill>
              <w14:schemeClr w14:val="tx1"/>
            </w14:solidFill>
          </w14:textFill>
        </w:rPr>
        <w:t>、</w:t>
      </w:r>
      <w:r>
        <w:rPr>
          <w:rFonts w:hint="eastAsia" w:ascii="Times New Roman" w:hAnsi="Times New Roman" w:eastAsia="楷体_GB2312" w:cs="Times New Roman"/>
          <w:color w:val="000000" w:themeColor="text1"/>
          <w:kern w:val="2"/>
          <w:sz w:val="32"/>
          <w:szCs w:val="32"/>
          <w:lang w:eastAsia="zh-CN"/>
          <w14:textFill>
            <w14:solidFill>
              <w14:schemeClr w14:val="tx1"/>
            </w14:solidFill>
          </w14:textFill>
        </w:rPr>
        <w:t>卫生健康委员会、人力资源和社会保障局</w:t>
      </w:r>
      <w:r>
        <w:rPr>
          <w:rFonts w:hint="default" w:ascii="Times New Roman" w:hAnsi="Times New Roman" w:eastAsia="楷体_GB2312" w:cs="Times New Roman"/>
          <w:color w:val="000000" w:themeColor="text1"/>
          <w:kern w:val="2"/>
          <w:sz w:val="32"/>
          <w:szCs w:val="32"/>
          <w14:textFill>
            <w14:solidFill>
              <w14:schemeClr w14:val="tx1"/>
            </w14:solidFill>
          </w14:textFill>
        </w:rPr>
        <w:t>，各县</w:t>
      </w:r>
      <w:r>
        <w:rPr>
          <w:rFonts w:hint="eastAsia" w:ascii="Times New Roman" w:hAnsi="Times New Roman" w:eastAsia="楷体_GB2312" w:cs="Times New Roman"/>
          <w:color w:val="000000" w:themeColor="text1"/>
          <w:kern w:val="2"/>
          <w:sz w:val="32"/>
          <w:szCs w:val="32"/>
          <w:lang w:eastAsia="zh-CN"/>
          <w14:textFill>
            <w14:solidFill>
              <w14:schemeClr w14:val="tx1"/>
            </w14:solidFill>
          </w14:textFill>
        </w:rPr>
        <w:t>&lt;市、区&gt;</w:t>
      </w:r>
      <w:r>
        <w:rPr>
          <w:rFonts w:hint="default" w:ascii="Times New Roman" w:hAnsi="Times New Roman" w:eastAsia="楷体_GB2312" w:cs="Times New Roman"/>
          <w:color w:val="000000" w:themeColor="text1"/>
          <w:kern w:val="2"/>
          <w:sz w:val="32"/>
          <w:szCs w:val="32"/>
          <w14:textFill>
            <w14:solidFill>
              <w14:schemeClr w14:val="tx1"/>
            </w14:solidFill>
          </w14:textFill>
        </w:rPr>
        <w:t>人民政府）</w:t>
      </w:r>
    </w:p>
    <w:p>
      <w:pPr>
        <w:pStyle w:val="10"/>
        <w:keepNext w:val="0"/>
        <w:keepLines w:val="0"/>
        <w:pageBreakBefore w:val="0"/>
        <w:kinsoku/>
        <w:wordWrap/>
        <w:overflowPunct/>
        <w:topLinePunct w:val="0"/>
        <w:autoSpaceDE/>
        <w:autoSpaceDN/>
        <w:bidi w:val="0"/>
        <w:adjustRightInd/>
        <w:snapToGrid/>
        <w:spacing w:before="0" w:beforeAutospacing="0" w:after="0" w:afterAutospacing="0" w:line="576" w:lineRule="exact"/>
        <w:ind w:firstLine="642" w:firstLineChars="200"/>
        <w:jc w:val="both"/>
        <w:textAlignment w:val="auto"/>
        <w:rPr>
          <w:rFonts w:hint="default" w:ascii="Times New Roman" w:hAnsi="Times New Roman" w:eastAsia="楷体_GB2312" w:cs="Times New Roman"/>
          <w:b w:val="0"/>
          <w:bCs w:val="0"/>
          <w:i w:val="0"/>
          <w:iCs w:val="0"/>
          <w:caps w:val="0"/>
          <w:color w:val="000000" w:themeColor="text1"/>
          <w:spacing w:val="0"/>
          <w:kern w:val="0"/>
          <w:sz w:val="32"/>
          <w:szCs w:val="32"/>
          <w:shd w:val="clear" w:fill="FFFFFF"/>
          <w:lang w:val="en-US" w:eastAsia="zh-CN" w:bidi="ar"/>
          <w14:textFill>
            <w14:solidFill>
              <w14:schemeClr w14:val="tx1"/>
            </w14:solidFill>
          </w14:textFill>
        </w:rPr>
      </w:pPr>
      <w:r>
        <w:rPr>
          <w:rFonts w:hint="default" w:ascii="Times New Roman" w:hAnsi="Times New Roman" w:eastAsia="楷体_GB2312" w:cs="Times New Roman"/>
          <w:b/>
          <w:bCs/>
          <w:i w:val="0"/>
          <w:iCs w:val="0"/>
          <w:caps w:val="0"/>
          <w:color w:val="000000" w:themeColor="text1"/>
          <w:spacing w:val="0"/>
          <w:kern w:val="2"/>
          <w:sz w:val="32"/>
          <w:szCs w:val="32"/>
          <w:shd w:val="clear" w:color="auto" w:fill="FFFFFF"/>
          <w:lang w:val="en-US" w:eastAsia="zh-CN" w:bidi="ar-SA"/>
          <w14:textFill>
            <w14:solidFill>
              <w14:schemeClr w14:val="tx1"/>
            </w14:solidFill>
          </w14:textFill>
        </w:rPr>
        <w:t>（十</w:t>
      </w:r>
      <w:r>
        <w:rPr>
          <w:rFonts w:hint="eastAsia" w:ascii="Times New Roman" w:hAnsi="Times New Roman" w:eastAsia="楷体_GB2312" w:cs="Times New Roman"/>
          <w:b/>
          <w:bCs/>
          <w:i w:val="0"/>
          <w:iCs w:val="0"/>
          <w:caps w:val="0"/>
          <w:color w:val="000000" w:themeColor="text1"/>
          <w:spacing w:val="0"/>
          <w:kern w:val="2"/>
          <w:sz w:val="32"/>
          <w:szCs w:val="32"/>
          <w:shd w:val="clear" w:color="auto" w:fill="FFFFFF"/>
          <w:lang w:val="en-US" w:eastAsia="zh-CN" w:bidi="ar-SA"/>
          <w14:textFill>
            <w14:solidFill>
              <w14:schemeClr w14:val="tx1"/>
            </w14:solidFill>
          </w14:textFill>
        </w:rPr>
        <w:t>八</w:t>
      </w:r>
      <w:r>
        <w:rPr>
          <w:rFonts w:hint="default" w:ascii="Times New Roman" w:hAnsi="Times New Roman" w:eastAsia="楷体_GB2312" w:cs="Times New Roman"/>
          <w:b/>
          <w:bCs/>
          <w:i w:val="0"/>
          <w:iCs w:val="0"/>
          <w:caps w:val="0"/>
          <w:color w:val="000000" w:themeColor="text1"/>
          <w:spacing w:val="0"/>
          <w:kern w:val="2"/>
          <w:sz w:val="32"/>
          <w:szCs w:val="32"/>
          <w:shd w:val="clear" w:color="auto" w:fill="FFFFFF"/>
          <w:lang w:val="en-US" w:eastAsia="zh-CN" w:bidi="ar-SA"/>
          <w14:textFill>
            <w14:solidFill>
              <w14:schemeClr w14:val="tx1"/>
            </w14:solidFill>
          </w14:textFill>
        </w:rPr>
        <w:t>）</w:t>
      </w:r>
      <w:r>
        <w:rPr>
          <w:rFonts w:hint="eastAsia" w:ascii="Times New Roman" w:hAnsi="Times New Roman" w:eastAsia="楷体_GB2312" w:cs="Times New Roman"/>
          <w:b/>
          <w:bCs/>
          <w:i w:val="0"/>
          <w:iCs w:val="0"/>
          <w:caps w:val="0"/>
          <w:color w:val="000000" w:themeColor="text1"/>
          <w:spacing w:val="0"/>
          <w:kern w:val="2"/>
          <w:sz w:val="32"/>
          <w:szCs w:val="32"/>
          <w:shd w:val="clear" w:color="auto" w:fill="FFFFFF"/>
          <w:lang w:val="en-US" w:eastAsia="zh-CN" w:bidi="ar-SA"/>
          <w14:textFill>
            <w14:solidFill>
              <w14:schemeClr w14:val="tx1"/>
            </w14:solidFill>
          </w14:textFill>
        </w:rPr>
        <w:t>完善监督管理措施</w:t>
      </w:r>
      <w:r>
        <w:rPr>
          <w:rFonts w:hint="default" w:ascii="Times New Roman" w:hAnsi="Times New Roman" w:eastAsia="楷体_GB2312" w:cs="Times New Roman"/>
          <w:b/>
          <w:bCs/>
          <w:i w:val="0"/>
          <w:iCs w:val="0"/>
          <w:caps w:val="0"/>
          <w:color w:val="000000" w:themeColor="text1"/>
          <w:spacing w:val="0"/>
          <w:kern w:val="2"/>
          <w:sz w:val="32"/>
          <w:szCs w:val="32"/>
          <w:shd w:val="clear" w:color="auto" w:fill="FFFFFF"/>
          <w:lang w:val="en-US" w:eastAsia="zh-CN" w:bidi="ar-SA"/>
          <w14:textFill>
            <w14:solidFill>
              <w14:schemeClr w14:val="tx1"/>
            </w14:solidFill>
          </w14:textFill>
        </w:rPr>
        <w:t>。</w:t>
      </w:r>
      <w:r>
        <w:rPr>
          <w:rFonts w:hint="default" w:ascii="Times New Roman" w:hAnsi="Times New Roman" w:eastAsia="仿宋_GB2312" w:cs="Times New Roman"/>
          <w:color w:val="000000" w:themeColor="text1"/>
          <w:kern w:val="2"/>
          <w:sz w:val="32"/>
          <w:szCs w:val="32"/>
          <w:lang w:val="en-US" w:eastAsia="zh-CN"/>
          <w14:textFill>
            <w14:solidFill>
              <w14:schemeClr w14:val="tx1"/>
            </w14:solidFill>
          </w14:textFill>
        </w:rPr>
        <w:t>强化政府监管责任，建立健全综合监管机制，突出质量安全、从业人员、运营秩序等重点，实行监管清单式管理，监管结果及时向社会公布。建立完善养老托育机构突发事件预防与应急准备、监测与预警、应急处置与救援、事后恢复与重建等工作机制。养老托育机构对依法登记、备案承诺、履约服务、质量安全、应急管理、消防安全等承担主体责任。依法依规从严惩处养老托育机构虐待、歧视、体罚或变相体罚等损害老年人、婴幼儿身心健康的行为。严防“一老一小”领域以</w:t>
      </w:r>
      <w:r>
        <w:rPr>
          <w:rFonts w:hint="eastAsia" w:ascii="Times New Roman" w:hAnsi="Times New Roman" w:eastAsia="仿宋_GB2312" w:cs="Times New Roman"/>
          <w:color w:val="000000" w:themeColor="text1"/>
          <w:kern w:val="2"/>
          <w:sz w:val="32"/>
          <w:szCs w:val="32"/>
          <w:lang w:val="en-US" w:eastAsia="zh-CN"/>
          <w14:textFill>
            <w14:solidFill>
              <w14:schemeClr w14:val="tx1"/>
            </w14:solidFill>
          </w14:textFill>
        </w:rPr>
        <w:t>虚</w:t>
      </w:r>
      <w:r>
        <w:rPr>
          <w:rFonts w:hint="default" w:ascii="Times New Roman" w:hAnsi="Times New Roman" w:eastAsia="仿宋_GB2312" w:cs="Times New Roman"/>
          <w:color w:val="000000" w:themeColor="text1"/>
          <w:kern w:val="2"/>
          <w:sz w:val="32"/>
          <w:szCs w:val="32"/>
          <w:lang w:val="en-US" w:eastAsia="zh-CN"/>
          <w14:textFill>
            <w14:solidFill>
              <w14:schemeClr w14:val="tx1"/>
            </w14:solidFill>
          </w14:textFill>
        </w:rPr>
        <w:t>假投资、欺诈销售、高额返利等方式进行非法集资，保护消费者合法权益。</w:t>
      </w:r>
      <w:r>
        <w:rPr>
          <w:rFonts w:hint="default" w:ascii="Times New Roman" w:hAnsi="Times New Roman" w:eastAsia="楷体_GB2312" w:cs="Times New Roman"/>
          <w:color w:val="000000" w:themeColor="text1"/>
          <w:kern w:val="2"/>
          <w:sz w:val="32"/>
          <w:szCs w:val="32"/>
          <w14:textFill>
            <w14:solidFill>
              <w14:schemeClr w14:val="tx1"/>
            </w14:solidFill>
          </w14:textFill>
        </w:rPr>
        <w:t>（责任单位：</w:t>
      </w:r>
      <w:r>
        <w:rPr>
          <w:rFonts w:hint="default" w:ascii="Times New Roman" w:hAnsi="Times New Roman" w:eastAsia="楷体_GB2312" w:cs="Times New Roman"/>
          <w:color w:val="000000" w:themeColor="text1"/>
          <w:kern w:val="2"/>
          <w:sz w:val="32"/>
          <w:szCs w:val="32"/>
          <w:lang w:eastAsia="zh-CN"/>
          <w14:textFill>
            <w14:solidFill>
              <w14:schemeClr w14:val="tx1"/>
            </w14:solidFill>
          </w14:textFill>
        </w:rPr>
        <w:t>市</w:t>
      </w:r>
      <w:r>
        <w:rPr>
          <w:rFonts w:hint="default" w:ascii="Times New Roman" w:hAnsi="Times New Roman" w:eastAsia="楷体_GB2312" w:cs="Times New Roman"/>
          <w:color w:val="000000" w:themeColor="text1"/>
          <w:kern w:val="2"/>
          <w:sz w:val="32"/>
          <w:szCs w:val="32"/>
          <w14:textFill>
            <w14:solidFill>
              <w14:schemeClr w14:val="tx1"/>
            </w14:solidFill>
          </w14:textFill>
        </w:rPr>
        <w:t>民政</w:t>
      </w:r>
      <w:r>
        <w:rPr>
          <w:rFonts w:hint="default" w:ascii="Times New Roman" w:hAnsi="Times New Roman" w:eastAsia="楷体_GB2312" w:cs="Times New Roman"/>
          <w:color w:val="000000" w:themeColor="text1"/>
          <w:kern w:val="2"/>
          <w:sz w:val="32"/>
          <w:szCs w:val="32"/>
          <w:lang w:eastAsia="zh-CN"/>
          <w14:textFill>
            <w14:solidFill>
              <w14:schemeClr w14:val="tx1"/>
            </w14:solidFill>
          </w14:textFill>
        </w:rPr>
        <w:t>局</w:t>
      </w:r>
      <w:r>
        <w:rPr>
          <w:rFonts w:hint="default" w:ascii="Times New Roman" w:hAnsi="Times New Roman" w:eastAsia="楷体_GB2312" w:cs="Times New Roman"/>
          <w:color w:val="000000" w:themeColor="text1"/>
          <w:kern w:val="2"/>
          <w:sz w:val="32"/>
          <w:szCs w:val="32"/>
          <w14:textFill>
            <w14:solidFill>
              <w14:schemeClr w14:val="tx1"/>
            </w14:solidFill>
          </w14:textFill>
        </w:rPr>
        <w:t>、</w:t>
      </w:r>
      <w:r>
        <w:rPr>
          <w:rFonts w:hint="eastAsia" w:ascii="Times New Roman" w:hAnsi="Times New Roman" w:eastAsia="楷体_GB2312" w:cs="Times New Roman"/>
          <w:color w:val="000000" w:themeColor="text1"/>
          <w:kern w:val="2"/>
          <w:sz w:val="32"/>
          <w:szCs w:val="32"/>
          <w:lang w:eastAsia="zh-CN"/>
          <w14:textFill>
            <w14:solidFill>
              <w14:schemeClr w14:val="tx1"/>
            </w14:solidFill>
          </w14:textFill>
        </w:rPr>
        <w:t>卫生健康委员会</w:t>
      </w:r>
      <w:r>
        <w:rPr>
          <w:rFonts w:hint="default" w:ascii="Times New Roman" w:hAnsi="Times New Roman" w:eastAsia="楷体_GB2312" w:cs="Times New Roman"/>
          <w:color w:val="000000" w:themeColor="text1"/>
          <w:kern w:val="2"/>
          <w:sz w:val="32"/>
          <w:szCs w:val="32"/>
          <w14:textFill>
            <w14:solidFill>
              <w14:schemeClr w14:val="tx1"/>
            </w14:solidFill>
          </w14:textFill>
        </w:rPr>
        <w:t>、公安</w:t>
      </w:r>
      <w:r>
        <w:rPr>
          <w:rFonts w:hint="eastAsia" w:ascii="Times New Roman" w:hAnsi="Times New Roman" w:eastAsia="楷体_GB2312" w:cs="Times New Roman"/>
          <w:color w:val="000000" w:themeColor="text1"/>
          <w:kern w:val="2"/>
          <w:sz w:val="32"/>
          <w:szCs w:val="32"/>
          <w:lang w:eastAsia="zh-CN"/>
          <w14:textFill>
            <w14:solidFill>
              <w14:schemeClr w14:val="tx1"/>
            </w14:solidFill>
          </w14:textFill>
        </w:rPr>
        <w:t>局</w:t>
      </w:r>
      <w:r>
        <w:rPr>
          <w:rFonts w:hint="default" w:ascii="Times New Roman" w:hAnsi="Times New Roman" w:eastAsia="楷体_GB2312" w:cs="Times New Roman"/>
          <w:color w:val="000000" w:themeColor="text1"/>
          <w:kern w:val="2"/>
          <w:sz w:val="32"/>
          <w:szCs w:val="32"/>
          <w14:textFill>
            <w14:solidFill>
              <w14:schemeClr w14:val="tx1"/>
            </w14:solidFill>
          </w14:textFill>
        </w:rPr>
        <w:t>、应急</w:t>
      </w:r>
      <w:r>
        <w:rPr>
          <w:rFonts w:hint="default" w:ascii="Times New Roman" w:hAnsi="Times New Roman" w:eastAsia="楷体_GB2312" w:cs="Times New Roman"/>
          <w:color w:val="000000" w:themeColor="text1"/>
          <w:kern w:val="2"/>
          <w:sz w:val="32"/>
          <w:szCs w:val="32"/>
          <w:lang w:eastAsia="zh-CN"/>
          <w14:textFill>
            <w14:solidFill>
              <w14:schemeClr w14:val="tx1"/>
            </w14:solidFill>
          </w14:textFill>
        </w:rPr>
        <w:t>局</w:t>
      </w:r>
      <w:r>
        <w:rPr>
          <w:rFonts w:hint="default" w:ascii="Times New Roman" w:hAnsi="Times New Roman" w:eastAsia="楷体_GB2312" w:cs="Times New Roman"/>
          <w:color w:val="000000" w:themeColor="text1"/>
          <w:kern w:val="2"/>
          <w:sz w:val="32"/>
          <w:szCs w:val="32"/>
          <w14:textFill>
            <w14:solidFill>
              <w14:schemeClr w14:val="tx1"/>
            </w14:solidFill>
          </w14:textFill>
        </w:rPr>
        <w:t>、</w:t>
      </w:r>
      <w:r>
        <w:rPr>
          <w:rFonts w:hint="eastAsia" w:ascii="Times New Roman" w:hAnsi="Times New Roman" w:eastAsia="楷体_GB2312" w:cs="Times New Roman"/>
          <w:color w:val="000000" w:themeColor="text1"/>
          <w:kern w:val="2"/>
          <w:sz w:val="32"/>
          <w:szCs w:val="32"/>
          <w:lang w:eastAsia="zh-CN"/>
          <w14:textFill>
            <w14:solidFill>
              <w14:schemeClr w14:val="tx1"/>
            </w14:solidFill>
          </w14:textFill>
        </w:rPr>
        <w:t>市场监督管理局</w:t>
      </w:r>
      <w:r>
        <w:rPr>
          <w:rFonts w:hint="default" w:ascii="Times New Roman" w:hAnsi="Times New Roman" w:eastAsia="楷体_GB2312" w:cs="Times New Roman"/>
          <w:color w:val="000000" w:themeColor="text1"/>
          <w:kern w:val="2"/>
          <w:sz w:val="32"/>
          <w:szCs w:val="32"/>
          <w14:textFill>
            <w14:solidFill>
              <w14:schemeClr w14:val="tx1"/>
            </w14:solidFill>
          </w14:textFill>
        </w:rPr>
        <w:t>、</w:t>
      </w:r>
      <w:r>
        <w:rPr>
          <w:rFonts w:hint="eastAsia" w:ascii="Times New Roman" w:hAnsi="Times New Roman" w:eastAsia="楷体_GB2312" w:cs="Times New Roman"/>
          <w:color w:val="000000" w:themeColor="text1"/>
          <w:kern w:val="2"/>
          <w:sz w:val="32"/>
          <w:szCs w:val="32"/>
          <w:lang w:eastAsia="zh-CN"/>
          <w14:textFill>
            <w14:solidFill>
              <w14:schemeClr w14:val="tx1"/>
            </w14:solidFill>
          </w14:textFill>
        </w:rPr>
        <w:t>住房和城乡建设局</w:t>
      </w:r>
      <w:r>
        <w:rPr>
          <w:rFonts w:hint="default" w:ascii="Times New Roman" w:hAnsi="Times New Roman" w:eastAsia="楷体_GB2312" w:cs="Times New Roman"/>
          <w:color w:val="000000" w:themeColor="text1"/>
          <w:kern w:val="2"/>
          <w:sz w:val="32"/>
          <w:szCs w:val="32"/>
          <w14:textFill>
            <w14:solidFill>
              <w14:schemeClr w14:val="tx1"/>
            </w14:solidFill>
          </w14:textFill>
        </w:rPr>
        <w:t>、金融</w:t>
      </w:r>
      <w:r>
        <w:rPr>
          <w:rFonts w:hint="eastAsia" w:ascii="Times New Roman" w:hAnsi="Times New Roman" w:eastAsia="楷体_GB2312" w:cs="Times New Roman"/>
          <w:color w:val="000000" w:themeColor="text1"/>
          <w:kern w:val="2"/>
          <w:sz w:val="32"/>
          <w:szCs w:val="32"/>
          <w:lang w:eastAsia="zh-CN"/>
          <w14:textFill>
            <w14:solidFill>
              <w14:schemeClr w14:val="tx1"/>
            </w14:solidFill>
          </w14:textFill>
        </w:rPr>
        <w:t>工作</w:t>
      </w:r>
      <w:r>
        <w:rPr>
          <w:rFonts w:hint="default" w:ascii="Times New Roman" w:hAnsi="Times New Roman" w:eastAsia="楷体_GB2312" w:cs="Times New Roman"/>
          <w:color w:val="000000" w:themeColor="text1"/>
          <w:kern w:val="2"/>
          <w:sz w:val="32"/>
          <w:szCs w:val="32"/>
          <w14:textFill>
            <w14:solidFill>
              <w14:schemeClr w14:val="tx1"/>
            </w14:solidFill>
          </w14:textFill>
        </w:rPr>
        <w:t>局</w:t>
      </w:r>
      <w:r>
        <w:rPr>
          <w:rFonts w:hint="eastAsia" w:ascii="Times New Roman" w:hAnsi="Times New Roman" w:eastAsia="楷体_GB2312" w:cs="Times New Roman"/>
          <w:color w:val="000000" w:themeColor="text1"/>
          <w:kern w:val="2"/>
          <w:sz w:val="32"/>
          <w:szCs w:val="32"/>
          <w:lang w:eastAsia="zh-CN"/>
          <w14:textFill>
            <w14:solidFill>
              <w14:schemeClr w14:val="tx1"/>
            </w14:solidFill>
          </w14:textFill>
        </w:rPr>
        <w:t>，</w:t>
      </w:r>
      <w:r>
        <w:rPr>
          <w:rFonts w:hint="default" w:ascii="Times New Roman" w:hAnsi="Times New Roman" w:eastAsia="楷体_GB2312" w:cs="Times New Roman"/>
          <w:color w:val="000000" w:themeColor="text1"/>
          <w:kern w:val="2"/>
          <w:sz w:val="32"/>
          <w:szCs w:val="32"/>
          <w14:textFill>
            <w14:solidFill>
              <w14:schemeClr w14:val="tx1"/>
            </w14:solidFill>
          </w14:textFill>
        </w:rPr>
        <w:t>消防救援</w:t>
      </w:r>
      <w:r>
        <w:rPr>
          <w:rFonts w:hint="default" w:ascii="Times New Roman" w:hAnsi="Times New Roman" w:eastAsia="楷体_GB2312" w:cs="Times New Roman"/>
          <w:color w:val="000000" w:themeColor="text1"/>
          <w:kern w:val="2"/>
          <w:sz w:val="32"/>
          <w:szCs w:val="32"/>
          <w:lang w:eastAsia="zh-CN"/>
          <w14:textFill>
            <w14:solidFill>
              <w14:schemeClr w14:val="tx1"/>
            </w14:solidFill>
          </w14:textFill>
        </w:rPr>
        <w:t>支</w:t>
      </w:r>
      <w:r>
        <w:rPr>
          <w:rFonts w:hint="default" w:ascii="Times New Roman" w:hAnsi="Times New Roman" w:eastAsia="楷体_GB2312" w:cs="Times New Roman"/>
          <w:color w:val="000000" w:themeColor="text1"/>
          <w:kern w:val="2"/>
          <w:sz w:val="32"/>
          <w:szCs w:val="32"/>
          <w14:textFill>
            <w14:solidFill>
              <w14:schemeClr w14:val="tx1"/>
            </w14:solidFill>
          </w14:textFill>
        </w:rPr>
        <w:t>队，各县</w:t>
      </w:r>
      <w:r>
        <w:rPr>
          <w:rFonts w:hint="eastAsia" w:ascii="Times New Roman" w:hAnsi="Times New Roman" w:eastAsia="楷体_GB2312" w:cs="Times New Roman"/>
          <w:color w:val="000000" w:themeColor="text1"/>
          <w:kern w:val="2"/>
          <w:sz w:val="32"/>
          <w:szCs w:val="32"/>
          <w:lang w:eastAsia="zh-CN"/>
          <w14:textFill>
            <w14:solidFill>
              <w14:schemeClr w14:val="tx1"/>
            </w14:solidFill>
          </w14:textFill>
        </w:rPr>
        <w:t>&lt;市、区&gt;</w:t>
      </w:r>
      <w:r>
        <w:rPr>
          <w:rFonts w:hint="default" w:ascii="Times New Roman" w:hAnsi="Times New Roman" w:eastAsia="楷体_GB2312" w:cs="Times New Roman"/>
          <w:color w:val="000000" w:themeColor="text1"/>
          <w:kern w:val="2"/>
          <w:sz w:val="32"/>
          <w:szCs w:val="32"/>
          <w14:textFill>
            <w14:solidFill>
              <w14:schemeClr w14:val="tx1"/>
            </w14:solidFill>
          </w14:textFill>
        </w:rPr>
        <w:t>人民政府）</w:t>
      </w:r>
    </w:p>
    <w:p>
      <w:pPr>
        <w:pStyle w:val="11"/>
        <w:keepNext w:val="0"/>
        <w:keepLines w:val="0"/>
        <w:pageBreakBefore w:val="0"/>
        <w:kinsoku/>
        <w:wordWrap/>
        <w:overflowPunct/>
        <w:topLinePunct w:val="0"/>
        <w:autoSpaceDE/>
        <w:autoSpaceDN/>
        <w:bidi w:val="0"/>
        <w:adjustRightInd/>
        <w:snapToGrid/>
        <w:spacing w:line="576" w:lineRule="exact"/>
        <w:ind w:firstLine="642"/>
        <w:jc w:val="both"/>
        <w:textAlignment w:val="auto"/>
        <w:rPr>
          <w:rFonts w:hint="default" w:ascii="Times New Roman" w:hAnsi="Times New Roman" w:eastAsia="黑体" w:cs="Times New Roman"/>
          <w:b w:val="0"/>
          <w:bCs w:val="0"/>
          <w:color w:val="000000" w:themeColor="text1"/>
          <w:kern w:val="2"/>
          <w:sz w:val="32"/>
          <w:szCs w:val="32"/>
          <w:lang w:val="en-US" w:eastAsia="zh-CN" w:bidi="ar-SA"/>
          <w14:textFill>
            <w14:solidFill>
              <w14:schemeClr w14:val="tx1"/>
            </w14:solidFill>
          </w14:textFill>
        </w:rPr>
      </w:pPr>
      <w:r>
        <w:rPr>
          <w:rFonts w:hint="default" w:ascii="Times New Roman" w:hAnsi="Times New Roman" w:eastAsia="黑体" w:cs="Times New Roman"/>
          <w:b w:val="0"/>
          <w:bCs w:val="0"/>
          <w:color w:val="000000" w:themeColor="text1"/>
          <w:kern w:val="2"/>
          <w:sz w:val="32"/>
          <w:szCs w:val="32"/>
          <w:lang w:val="en-US" w:eastAsia="zh-CN" w:bidi="ar-SA"/>
          <w14:textFill>
            <w14:solidFill>
              <w14:schemeClr w14:val="tx1"/>
            </w14:solidFill>
          </w14:textFill>
        </w:rPr>
        <w:t>四、保障措施</w:t>
      </w:r>
    </w:p>
    <w:p>
      <w:pPr>
        <w:pStyle w:val="11"/>
        <w:keepNext w:val="0"/>
        <w:keepLines w:val="0"/>
        <w:pageBreakBefore w:val="0"/>
        <w:kinsoku/>
        <w:wordWrap/>
        <w:overflowPunct/>
        <w:topLinePunct w:val="0"/>
        <w:autoSpaceDE/>
        <w:autoSpaceDN/>
        <w:bidi w:val="0"/>
        <w:adjustRightInd/>
        <w:snapToGrid/>
        <w:spacing w:line="576" w:lineRule="exact"/>
        <w:ind w:firstLine="642" w:firstLineChars="200"/>
        <w:jc w:val="both"/>
        <w:textAlignment w:val="auto"/>
        <w:rPr>
          <w:rFonts w:hint="default" w:ascii="Times New Roman" w:hAnsi="Times New Roman" w:eastAsia="仿宋_GB2312" w:cs="Times New Roman"/>
          <w:b w:val="0"/>
          <w:bCs w:val="0"/>
          <w:i w:val="0"/>
          <w:iCs w:val="0"/>
          <w:caps w:val="0"/>
          <w:color w:val="000000" w:themeColor="text1"/>
          <w:spacing w:val="0"/>
          <w:kern w:val="0"/>
          <w:sz w:val="32"/>
          <w:szCs w:val="32"/>
          <w:shd w:val="clear" w:fill="FFFFFF"/>
          <w:lang w:val="en-US" w:eastAsia="zh-CN" w:bidi="ar"/>
          <w14:textFill>
            <w14:solidFill>
              <w14:schemeClr w14:val="tx1"/>
            </w14:solidFill>
          </w14:textFill>
        </w:rPr>
      </w:pPr>
      <w:r>
        <w:rPr>
          <w:rFonts w:hint="default" w:ascii="Times New Roman" w:hAnsi="Times New Roman" w:eastAsia="楷体_GB2312" w:cs="Times New Roman"/>
          <w:b/>
          <w:bCs/>
          <w:color w:val="000000" w:themeColor="text1"/>
          <w:kern w:val="2"/>
          <w:sz w:val="32"/>
          <w:szCs w:val="32"/>
          <w:lang w:val="en-US" w:eastAsia="zh-CN" w:bidi="ar-SA"/>
          <w14:textFill>
            <w14:solidFill>
              <w14:schemeClr w14:val="tx1"/>
            </w14:solidFill>
          </w14:textFill>
        </w:rPr>
        <w:t>（一）建立联席工作机制。</w:t>
      </w:r>
      <w:r>
        <w:rPr>
          <w:rFonts w:hint="default" w:ascii="Times New Roman" w:hAnsi="Times New Roman" w:eastAsia="仿宋_GB2312" w:cs="Times New Roman"/>
          <w:b w:val="0"/>
          <w:bCs w:val="0"/>
          <w:i w:val="0"/>
          <w:iCs w:val="0"/>
          <w:caps w:val="0"/>
          <w:color w:val="000000" w:themeColor="text1"/>
          <w:spacing w:val="0"/>
          <w:kern w:val="0"/>
          <w:sz w:val="32"/>
          <w:szCs w:val="32"/>
          <w:shd w:val="clear" w:fill="FFFFFF"/>
          <w:lang w:val="en-US" w:eastAsia="zh-CN" w:bidi="ar"/>
          <w14:textFill>
            <w14:solidFill>
              <w14:schemeClr w14:val="tx1"/>
            </w14:solidFill>
          </w14:textFill>
        </w:rPr>
        <w:t>建立党委领导、政府主导、部门协同、社会参与的“一老一小”工作推进机制，成立以市政府主要领导为组长，分管副市长为副组长，相关部门主要负责同志为成员的“一老一小”工作领导小组，下设养老工作专班、托育工作专班，分别设在市民政局</w:t>
      </w:r>
      <w:r>
        <w:rPr>
          <w:rFonts w:hint="eastAsia" w:ascii="Times New Roman" w:hAnsi="Times New Roman" w:eastAsia="仿宋_GB2312" w:cs="Times New Roman"/>
          <w:b w:val="0"/>
          <w:bCs w:val="0"/>
          <w:i w:val="0"/>
          <w:iCs w:val="0"/>
          <w:caps w:val="0"/>
          <w:color w:val="000000" w:themeColor="text1"/>
          <w:spacing w:val="0"/>
          <w:kern w:val="0"/>
          <w:sz w:val="32"/>
          <w:szCs w:val="32"/>
          <w:shd w:val="clear" w:fill="FFFFFF"/>
          <w:lang w:val="en-US" w:eastAsia="zh-CN" w:bidi="ar"/>
          <w14:textFill>
            <w14:solidFill>
              <w14:schemeClr w14:val="tx1"/>
            </w14:solidFill>
          </w14:textFill>
        </w:rPr>
        <w:t>、</w:t>
      </w:r>
      <w:r>
        <w:rPr>
          <w:rFonts w:hint="default" w:ascii="Times New Roman" w:hAnsi="Times New Roman" w:eastAsia="仿宋_GB2312" w:cs="Times New Roman"/>
          <w:b w:val="0"/>
          <w:bCs w:val="0"/>
          <w:i w:val="0"/>
          <w:iCs w:val="0"/>
          <w:caps w:val="0"/>
          <w:color w:val="000000" w:themeColor="text1"/>
          <w:spacing w:val="0"/>
          <w:kern w:val="0"/>
          <w:sz w:val="32"/>
          <w:szCs w:val="32"/>
          <w:shd w:val="clear" w:fill="FFFFFF"/>
          <w:lang w:val="en-US" w:eastAsia="zh-CN" w:bidi="ar"/>
          <w14:textFill>
            <w14:solidFill>
              <w14:schemeClr w14:val="tx1"/>
            </w14:solidFill>
          </w14:textFill>
        </w:rPr>
        <w:t>市</w:t>
      </w:r>
      <w:r>
        <w:rPr>
          <w:rFonts w:hint="eastAsia" w:ascii="Times New Roman" w:hAnsi="Times New Roman" w:eastAsia="仿宋_GB2312" w:cs="Times New Roman"/>
          <w:b w:val="0"/>
          <w:bCs w:val="0"/>
          <w:i w:val="0"/>
          <w:iCs w:val="0"/>
          <w:caps w:val="0"/>
          <w:color w:val="000000" w:themeColor="text1"/>
          <w:spacing w:val="0"/>
          <w:kern w:val="0"/>
          <w:sz w:val="32"/>
          <w:szCs w:val="32"/>
          <w:shd w:val="clear" w:fill="FFFFFF"/>
          <w:lang w:val="en-US" w:eastAsia="zh-CN" w:bidi="ar"/>
          <w14:textFill>
            <w14:solidFill>
              <w14:schemeClr w14:val="tx1"/>
            </w14:solidFill>
          </w14:textFill>
        </w:rPr>
        <w:t>卫生健康委员会</w:t>
      </w:r>
      <w:r>
        <w:rPr>
          <w:rFonts w:hint="default" w:ascii="Times New Roman" w:hAnsi="Times New Roman" w:eastAsia="仿宋_GB2312" w:cs="Times New Roman"/>
          <w:b w:val="0"/>
          <w:bCs w:val="0"/>
          <w:i w:val="0"/>
          <w:iCs w:val="0"/>
          <w:caps w:val="0"/>
          <w:color w:val="000000" w:themeColor="text1"/>
          <w:spacing w:val="0"/>
          <w:kern w:val="0"/>
          <w:sz w:val="32"/>
          <w:szCs w:val="32"/>
          <w:shd w:val="clear" w:fill="FFFFFF"/>
          <w:lang w:val="en-US" w:eastAsia="zh-CN" w:bidi="ar"/>
          <w14:textFill>
            <w14:solidFill>
              <w14:schemeClr w14:val="tx1"/>
            </w14:solidFill>
          </w14:textFill>
        </w:rPr>
        <w:t>。</w:t>
      </w:r>
      <w:r>
        <w:rPr>
          <w:rFonts w:hint="eastAsia" w:ascii="Times New Roman" w:hAnsi="Times New Roman" w:eastAsia="仿宋_GB2312" w:cs="Times New Roman"/>
          <w:b w:val="0"/>
          <w:bCs w:val="0"/>
          <w:i w:val="0"/>
          <w:iCs w:val="0"/>
          <w:caps w:val="0"/>
          <w:color w:val="000000" w:themeColor="text1"/>
          <w:spacing w:val="0"/>
          <w:kern w:val="0"/>
          <w:sz w:val="32"/>
          <w:szCs w:val="32"/>
          <w:shd w:val="clear" w:fill="FFFFFF"/>
          <w:lang w:val="en-US" w:eastAsia="zh-CN" w:bidi="ar"/>
          <w14:textFill>
            <w14:solidFill>
              <w14:schemeClr w14:val="tx1"/>
            </w14:solidFill>
          </w14:textFill>
        </w:rPr>
        <w:t>充分发挥领导小组机制作用，</w:t>
      </w:r>
      <w:r>
        <w:rPr>
          <w:rFonts w:hint="default" w:ascii="Times New Roman" w:hAnsi="Times New Roman" w:eastAsia="仿宋_GB2312" w:cs="Times New Roman"/>
          <w:b w:val="0"/>
          <w:bCs w:val="0"/>
          <w:i w:val="0"/>
          <w:iCs w:val="0"/>
          <w:caps w:val="0"/>
          <w:color w:val="000000" w:themeColor="text1"/>
          <w:spacing w:val="0"/>
          <w:kern w:val="0"/>
          <w:sz w:val="32"/>
          <w:szCs w:val="32"/>
          <w:shd w:val="clear" w:fill="FFFFFF"/>
          <w:lang w:val="en-US" w:eastAsia="zh-CN" w:bidi="ar"/>
          <w14:textFill>
            <w14:solidFill>
              <w14:schemeClr w14:val="tx1"/>
            </w14:solidFill>
          </w14:textFill>
        </w:rPr>
        <w:t>以健全政策体系、扩大服务供给、打造发展环境、完善监管服务为着力点，促进养老托育健康发展，定期向同级人大常委会</w:t>
      </w:r>
      <w:r>
        <w:rPr>
          <w:rFonts w:hint="eastAsia" w:ascii="Times New Roman" w:hAnsi="Times New Roman" w:eastAsia="仿宋_GB2312" w:cs="Times New Roman"/>
          <w:b w:val="0"/>
          <w:bCs w:val="0"/>
          <w:i w:val="0"/>
          <w:iCs w:val="0"/>
          <w:caps w:val="0"/>
          <w:color w:val="000000" w:themeColor="text1"/>
          <w:spacing w:val="0"/>
          <w:kern w:val="0"/>
          <w:sz w:val="32"/>
          <w:szCs w:val="32"/>
          <w:shd w:val="clear" w:fill="FFFFFF"/>
          <w:lang w:val="en-US" w:eastAsia="zh-CN" w:bidi="ar"/>
          <w14:textFill>
            <w14:solidFill>
              <w14:schemeClr w14:val="tx1"/>
            </w14:solidFill>
          </w14:textFill>
        </w:rPr>
        <w:t>报告</w:t>
      </w:r>
      <w:r>
        <w:rPr>
          <w:rFonts w:hint="default" w:ascii="Times New Roman" w:hAnsi="Times New Roman" w:eastAsia="仿宋_GB2312" w:cs="Times New Roman"/>
          <w:b w:val="0"/>
          <w:bCs w:val="0"/>
          <w:i w:val="0"/>
          <w:iCs w:val="0"/>
          <w:caps w:val="0"/>
          <w:color w:val="000000" w:themeColor="text1"/>
          <w:spacing w:val="0"/>
          <w:kern w:val="0"/>
          <w:sz w:val="32"/>
          <w:szCs w:val="32"/>
          <w:shd w:val="clear" w:fill="FFFFFF"/>
          <w:lang w:val="en-US" w:eastAsia="zh-CN" w:bidi="ar"/>
          <w14:textFill>
            <w14:solidFill>
              <w14:schemeClr w14:val="tx1"/>
            </w14:solidFill>
          </w14:textFill>
        </w:rPr>
        <w:t>服务能力提升成效。</w:t>
      </w:r>
      <w:r>
        <w:rPr>
          <w:rFonts w:hint="eastAsia" w:ascii="Times New Roman" w:hAnsi="Times New Roman" w:eastAsia="仿宋_GB2312" w:cs="Times New Roman"/>
          <w:b w:val="0"/>
          <w:bCs w:val="0"/>
          <w:i w:val="0"/>
          <w:iCs w:val="0"/>
          <w:caps w:val="0"/>
          <w:color w:val="000000" w:themeColor="text1"/>
          <w:spacing w:val="0"/>
          <w:kern w:val="0"/>
          <w:sz w:val="32"/>
          <w:szCs w:val="32"/>
          <w:shd w:val="clear" w:fill="FFFFFF"/>
          <w:lang w:val="en-US" w:eastAsia="zh-CN" w:bidi="ar"/>
          <w14:textFill>
            <w14:solidFill>
              <w14:schemeClr w14:val="tx1"/>
            </w14:solidFill>
          </w14:textFill>
        </w:rPr>
        <w:t>各相关部门</w:t>
      </w:r>
      <w:r>
        <w:rPr>
          <w:rFonts w:hint="default" w:ascii="Times New Roman" w:hAnsi="Times New Roman" w:eastAsia="仿宋_GB2312" w:cs="Times New Roman"/>
          <w:b w:val="0"/>
          <w:bCs w:val="0"/>
          <w:i w:val="0"/>
          <w:iCs w:val="0"/>
          <w:caps w:val="0"/>
          <w:color w:val="000000" w:themeColor="text1"/>
          <w:spacing w:val="0"/>
          <w:kern w:val="0"/>
          <w:sz w:val="32"/>
          <w:szCs w:val="32"/>
          <w:shd w:val="clear" w:fill="FFFFFF"/>
          <w:lang w:val="en-US" w:eastAsia="zh-CN" w:bidi="ar"/>
          <w14:textFill>
            <w14:solidFill>
              <w14:schemeClr w14:val="tx1"/>
            </w14:solidFill>
          </w14:textFill>
        </w:rPr>
        <w:t>明确任务目标，细化工作措施，强化部门协作，充分发挥好指导、规范、监管作用，推动工作落实，合力推进养老托育服务业持续健康发展。</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76" w:lineRule="exact"/>
        <w:ind w:left="0" w:right="0" w:firstLine="642" w:firstLineChars="200"/>
        <w:textAlignment w:val="auto"/>
        <w:rPr>
          <w:rFonts w:hint="default" w:ascii="Times New Roman" w:hAnsi="Times New Roman" w:eastAsia="仿宋_GB2312" w:cs="Times New Roman"/>
          <w:b w:val="0"/>
          <w:bCs w:val="0"/>
          <w:color w:val="000000" w:themeColor="text1"/>
          <w:kern w:val="0"/>
          <w:sz w:val="32"/>
          <w:szCs w:val="32"/>
          <w14:textFill>
            <w14:solidFill>
              <w14:schemeClr w14:val="tx1"/>
            </w14:solidFill>
          </w14:textFill>
        </w:rPr>
      </w:pPr>
      <w:r>
        <w:rPr>
          <w:rFonts w:hint="default" w:ascii="Times New Roman" w:hAnsi="Times New Roman" w:eastAsia="楷体_GB2312" w:cs="Times New Roman"/>
          <w:b/>
          <w:bCs/>
          <w:i w:val="0"/>
          <w:iCs w:val="0"/>
          <w:caps w:val="0"/>
          <w:color w:val="000000" w:themeColor="text1"/>
          <w:spacing w:val="0"/>
          <w:kern w:val="0"/>
          <w:sz w:val="32"/>
          <w:szCs w:val="32"/>
          <w:shd w:val="clear" w:fill="FFFFFF"/>
          <w:lang w:val="en-US" w:eastAsia="zh-CN" w:bidi="ar"/>
          <w14:textFill>
            <w14:solidFill>
              <w14:schemeClr w14:val="tx1"/>
            </w14:solidFill>
          </w14:textFill>
        </w:rPr>
        <w:t>（二）加大政策支持力度。</w:t>
      </w:r>
      <w:r>
        <w:rPr>
          <w:rFonts w:hint="eastAsia" w:ascii="Times New Roman" w:hAnsi="Times New Roman" w:eastAsia="仿宋_GB2312" w:cs="Times New Roman"/>
          <w:b w:val="0"/>
          <w:bCs w:val="0"/>
          <w:i w:val="0"/>
          <w:iCs w:val="0"/>
          <w:caps w:val="0"/>
          <w:color w:val="000000" w:themeColor="text1"/>
          <w:spacing w:val="0"/>
          <w:kern w:val="0"/>
          <w:sz w:val="32"/>
          <w:szCs w:val="32"/>
          <w:shd w:val="clear" w:fill="FFFFFF"/>
          <w:lang w:val="en-US" w:eastAsia="zh-CN" w:bidi="ar"/>
          <w14:textFill>
            <w14:solidFill>
              <w14:schemeClr w14:val="tx1"/>
            </w14:solidFill>
          </w14:textFill>
        </w:rPr>
        <w:t>落实</w:t>
      </w:r>
      <w:r>
        <w:rPr>
          <w:rFonts w:hint="default" w:ascii="Times New Roman" w:hAnsi="Times New Roman" w:eastAsia="仿宋_GB2312" w:cs="Times New Roman"/>
          <w:b w:val="0"/>
          <w:bCs w:val="0"/>
          <w:i w:val="0"/>
          <w:iCs w:val="0"/>
          <w:caps w:val="0"/>
          <w:color w:val="000000" w:themeColor="text1"/>
          <w:spacing w:val="0"/>
          <w:kern w:val="0"/>
          <w:sz w:val="32"/>
          <w:szCs w:val="32"/>
          <w:shd w:val="clear" w:fill="FFFFFF"/>
          <w:lang w:val="en-US" w:eastAsia="zh-CN" w:bidi="ar"/>
          <w14:textFill>
            <w14:solidFill>
              <w14:schemeClr w14:val="tx1"/>
            </w14:solidFill>
          </w14:textFill>
        </w:rPr>
        <w:t>《自治区人民政府办公厅关于</w:t>
      </w:r>
      <w:r>
        <w:rPr>
          <w:rFonts w:hint="eastAsia" w:ascii="Times New Roman" w:hAnsi="Times New Roman" w:eastAsia="仿宋_GB2312" w:cs="Times New Roman"/>
          <w:b w:val="0"/>
          <w:bCs w:val="0"/>
          <w:i w:val="0"/>
          <w:iCs w:val="0"/>
          <w:caps w:val="0"/>
          <w:color w:val="000000" w:themeColor="text1"/>
          <w:spacing w:val="0"/>
          <w:kern w:val="0"/>
          <w:sz w:val="32"/>
          <w:szCs w:val="32"/>
          <w:shd w:val="clear" w:fill="FFFFFF"/>
          <w:lang w:val="en-US" w:eastAsia="zh-CN" w:bidi="ar"/>
          <w14:textFill>
            <w14:solidFill>
              <w14:schemeClr w14:val="tx1"/>
            </w14:solidFill>
          </w14:textFill>
        </w:rPr>
        <w:t>印发自治区</w:t>
      </w:r>
      <w:r>
        <w:rPr>
          <w:rFonts w:hint="default" w:ascii="Times New Roman" w:hAnsi="Times New Roman" w:eastAsia="仿宋_GB2312" w:cs="Times New Roman"/>
          <w:b w:val="0"/>
          <w:bCs w:val="0"/>
          <w:i w:val="0"/>
          <w:iCs w:val="0"/>
          <w:caps w:val="0"/>
          <w:color w:val="000000" w:themeColor="text1"/>
          <w:spacing w:val="0"/>
          <w:kern w:val="0"/>
          <w:sz w:val="32"/>
          <w:szCs w:val="32"/>
          <w:shd w:val="clear" w:fill="FFFFFF"/>
          <w:lang w:val="en-US" w:eastAsia="zh-CN" w:bidi="ar"/>
          <w14:textFill>
            <w14:solidFill>
              <w14:schemeClr w14:val="tx1"/>
            </w14:solidFill>
          </w14:textFill>
        </w:rPr>
        <w:t>促进养老托育服务健康发展</w:t>
      </w:r>
      <w:r>
        <w:rPr>
          <w:rFonts w:hint="eastAsia" w:ascii="Times New Roman" w:hAnsi="Times New Roman" w:eastAsia="仿宋_GB2312" w:cs="Times New Roman"/>
          <w:b w:val="0"/>
          <w:bCs w:val="0"/>
          <w:i w:val="0"/>
          <w:iCs w:val="0"/>
          <w:caps w:val="0"/>
          <w:color w:val="000000" w:themeColor="text1"/>
          <w:spacing w:val="0"/>
          <w:kern w:val="0"/>
          <w:sz w:val="32"/>
          <w:szCs w:val="32"/>
          <w:shd w:val="clear" w:fill="FFFFFF"/>
          <w:lang w:val="en-US" w:eastAsia="zh-CN" w:bidi="ar"/>
          <w14:textFill>
            <w14:solidFill>
              <w14:schemeClr w14:val="tx1"/>
            </w14:solidFill>
          </w14:textFill>
        </w:rPr>
        <w:t>实施方案的通知</w:t>
      </w:r>
      <w:r>
        <w:rPr>
          <w:rFonts w:hint="default" w:ascii="Times New Roman" w:hAnsi="Times New Roman" w:eastAsia="仿宋_GB2312" w:cs="Times New Roman"/>
          <w:b w:val="0"/>
          <w:bCs w:val="0"/>
          <w:i w:val="0"/>
          <w:iCs w:val="0"/>
          <w:caps w:val="0"/>
          <w:color w:val="000000" w:themeColor="text1"/>
          <w:spacing w:val="0"/>
          <w:kern w:val="0"/>
          <w:sz w:val="32"/>
          <w:szCs w:val="32"/>
          <w:shd w:val="clear" w:fill="FFFFFF"/>
          <w:lang w:val="en-US" w:eastAsia="zh-CN" w:bidi="ar"/>
          <w14:textFill>
            <w14:solidFill>
              <w14:schemeClr w14:val="tx1"/>
            </w14:solidFill>
          </w14:textFill>
        </w:rPr>
        <w:t>》（宁政办发〔2022〕35号）</w:t>
      </w:r>
      <w:r>
        <w:rPr>
          <w:rFonts w:hint="eastAsia" w:ascii="Times New Roman" w:hAnsi="Times New Roman" w:eastAsia="仿宋_GB2312" w:cs="Times New Roman"/>
          <w:b w:val="0"/>
          <w:bCs w:val="0"/>
          <w:i w:val="0"/>
          <w:iCs w:val="0"/>
          <w:caps w:val="0"/>
          <w:color w:val="000000" w:themeColor="text1"/>
          <w:spacing w:val="0"/>
          <w:kern w:val="0"/>
          <w:sz w:val="32"/>
          <w:szCs w:val="32"/>
          <w:shd w:val="clear" w:fill="FFFFFF"/>
          <w:lang w:val="en-US" w:eastAsia="zh-CN" w:bidi="ar"/>
          <w14:textFill>
            <w14:solidFill>
              <w14:schemeClr w14:val="tx1"/>
            </w14:solidFill>
          </w14:textFill>
        </w:rPr>
        <w:t>，</w:t>
      </w:r>
      <w:r>
        <w:rPr>
          <w:rFonts w:hint="default" w:ascii="Times New Roman" w:hAnsi="Times New Roman" w:eastAsia="仿宋_GB2312" w:cs="Times New Roman"/>
          <w:b w:val="0"/>
          <w:bCs w:val="0"/>
          <w:i w:val="0"/>
          <w:iCs w:val="0"/>
          <w:caps w:val="0"/>
          <w:color w:val="000000" w:themeColor="text1"/>
          <w:spacing w:val="0"/>
          <w:kern w:val="0"/>
          <w:sz w:val="32"/>
          <w:szCs w:val="32"/>
          <w:shd w:val="clear" w:fill="FFFFFF"/>
          <w:lang w:val="en-US" w:eastAsia="zh-CN" w:bidi="ar"/>
          <w14:textFill>
            <w14:solidFill>
              <w14:schemeClr w14:val="tx1"/>
            </w14:solidFill>
          </w14:textFill>
        </w:rPr>
        <w:t>对符合条件的养老托育机构, 落实减征免征增值税、企业所得税、契税、房产税、城镇土地使用税等优惠政策。养老托育机构用水、用电、用气、用热执行居民生活类价格。社会组织、企事业单位设立的职工子女托育点所发生的费用, 可按税法规定作为职工福利费支出在税前扣除。将3岁以下婴幼儿照护费用纳入个人所得税专项附加扣除。严格落实行政事业性收费减免政策, 不得以土地、房屋性质等为由拒绝执行相关价格政策。</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76" w:lineRule="exact"/>
        <w:ind w:right="0" w:firstLine="642" w:firstLineChars="200"/>
        <w:jc w:val="both"/>
        <w:textAlignment w:val="auto"/>
        <w:rPr>
          <w:rFonts w:hint="default" w:ascii="Times New Roman" w:hAnsi="Times New Roman" w:eastAsia="仿宋_GB2312" w:cs="Times New Roman"/>
          <w:b w:val="0"/>
          <w:bCs w:val="0"/>
          <w:color w:val="000000" w:themeColor="text1"/>
          <w:kern w:val="0"/>
          <w:sz w:val="32"/>
          <w:szCs w:val="32"/>
          <w:lang w:val="en-US"/>
          <w14:textFill>
            <w14:solidFill>
              <w14:schemeClr w14:val="tx1"/>
            </w14:solidFill>
          </w14:textFill>
        </w:rPr>
      </w:pPr>
      <w:r>
        <w:rPr>
          <w:rFonts w:hint="eastAsia" w:ascii="Times New Roman" w:hAnsi="Times New Roman" w:eastAsia="楷体_GB2312" w:cs="Times New Roman"/>
          <w:b/>
          <w:bCs/>
          <w:i w:val="0"/>
          <w:iCs w:val="0"/>
          <w:caps w:val="0"/>
          <w:color w:val="000000" w:themeColor="text1"/>
          <w:spacing w:val="0"/>
          <w:kern w:val="0"/>
          <w:sz w:val="32"/>
          <w:szCs w:val="32"/>
          <w:shd w:val="clear" w:fill="FFFFFF"/>
          <w:lang w:val="en-US" w:eastAsia="zh-CN" w:bidi="ar"/>
          <w14:textFill>
            <w14:solidFill>
              <w14:schemeClr w14:val="tx1"/>
            </w14:solidFill>
          </w14:textFill>
        </w:rPr>
        <w:t>（三）强化资金保障水平。</w:t>
      </w:r>
      <w:r>
        <w:rPr>
          <w:rFonts w:hint="eastAsia" w:ascii="仿宋_GB2312" w:hAnsi="仿宋_GB2312" w:eastAsia="仿宋_GB2312" w:cs="仿宋_GB2312"/>
          <w:b w:val="0"/>
          <w:bCs w:val="0"/>
          <w:i w:val="0"/>
          <w:iCs w:val="0"/>
          <w:caps w:val="0"/>
          <w:color w:val="000000" w:themeColor="text1"/>
          <w:spacing w:val="0"/>
          <w:kern w:val="0"/>
          <w:sz w:val="32"/>
          <w:szCs w:val="32"/>
          <w:shd w:val="clear" w:fill="FFFFFF"/>
          <w:lang w:val="en-US" w:eastAsia="zh-CN" w:bidi="ar"/>
          <w14:textFill>
            <w14:solidFill>
              <w14:schemeClr w14:val="tx1"/>
            </w14:solidFill>
          </w14:textFill>
        </w:rPr>
        <w:t>落实</w:t>
      </w:r>
      <w:r>
        <w:rPr>
          <w:rFonts w:hint="eastAsia" w:ascii="Times New Roman" w:hAnsi="Times New Roman" w:eastAsia="仿宋_GB2312" w:cs="Times New Roman"/>
          <w:b w:val="0"/>
          <w:bCs w:val="0"/>
          <w:i w:val="0"/>
          <w:iCs w:val="0"/>
          <w:caps w:val="0"/>
          <w:color w:val="000000" w:themeColor="text1"/>
          <w:spacing w:val="0"/>
          <w:kern w:val="0"/>
          <w:sz w:val="32"/>
          <w:szCs w:val="32"/>
          <w:shd w:val="clear" w:fill="FFFFFF"/>
          <w:lang w:val="en-US" w:eastAsia="zh-CN" w:bidi="ar"/>
          <w14:textFill>
            <w14:solidFill>
              <w14:schemeClr w14:val="tx1"/>
            </w14:solidFill>
          </w14:textFill>
        </w:rPr>
        <w:t>《吴忠市人民政府关于加快发展养老服务业的实施意见》（吴</w:t>
      </w:r>
      <w:r>
        <w:rPr>
          <w:rFonts w:hint="default" w:ascii="Times New Roman" w:hAnsi="Times New Roman" w:eastAsia="仿宋_GB2312" w:cs="Times New Roman"/>
          <w:b w:val="0"/>
          <w:bCs w:val="0"/>
          <w:color w:val="000000" w:themeColor="text1"/>
          <w:kern w:val="0"/>
          <w:sz w:val="32"/>
          <w:szCs w:val="32"/>
          <w:lang w:val="en-US" w:eastAsia="zh-CN" w:bidi="ar"/>
          <w14:textFill>
            <w14:solidFill>
              <w14:schemeClr w14:val="tx1"/>
            </w14:solidFill>
          </w14:textFill>
        </w:rPr>
        <w:t>政发〔20</w:t>
      </w:r>
      <w:r>
        <w:rPr>
          <w:rFonts w:hint="eastAsia" w:ascii="Times New Roman" w:hAnsi="Times New Roman" w:eastAsia="仿宋_GB2312" w:cs="Times New Roman"/>
          <w:b w:val="0"/>
          <w:bCs w:val="0"/>
          <w:color w:val="000000" w:themeColor="text1"/>
          <w:kern w:val="0"/>
          <w:sz w:val="32"/>
          <w:szCs w:val="32"/>
          <w:lang w:val="en-US" w:eastAsia="zh-CN" w:bidi="ar"/>
          <w14:textFill>
            <w14:solidFill>
              <w14:schemeClr w14:val="tx1"/>
            </w14:solidFill>
          </w14:textFill>
        </w:rPr>
        <w:t>14</w:t>
      </w:r>
      <w:r>
        <w:rPr>
          <w:rFonts w:hint="default" w:ascii="Times New Roman" w:hAnsi="Times New Roman" w:eastAsia="仿宋_GB2312" w:cs="Times New Roman"/>
          <w:b w:val="0"/>
          <w:bCs w:val="0"/>
          <w:color w:val="000000" w:themeColor="text1"/>
          <w:kern w:val="0"/>
          <w:sz w:val="32"/>
          <w:szCs w:val="32"/>
          <w:lang w:val="en-US" w:eastAsia="zh-CN" w:bidi="ar"/>
          <w14:textFill>
            <w14:solidFill>
              <w14:schemeClr w14:val="tx1"/>
            </w14:solidFill>
          </w14:textFill>
        </w:rPr>
        <w:t>〕3</w:t>
      </w:r>
      <w:r>
        <w:rPr>
          <w:rFonts w:hint="eastAsia" w:ascii="Times New Roman" w:hAnsi="Times New Roman" w:eastAsia="仿宋_GB2312" w:cs="Times New Roman"/>
          <w:b w:val="0"/>
          <w:bCs w:val="0"/>
          <w:color w:val="000000" w:themeColor="text1"/>
          <w:kern w:val="0"/>
          <w:sz w:val="32"/>
          <w:szCs w:val="32"/>
          <w:lang w:val="en-US" w:eastAsia="zh-CN" w:bidi="ar"/>
          <w14:textFill>
            <w14:solidFill>
              <w14:schemeClr w14:val="tx1"/>
            </w14:solidFill>
          </w14:textFill>
        </w:rPr>
        <w:t>9</w:t>
      </w:r>
      <w:r>
        <w:rPr>
          <w:rFonts w:hint="default" w:ascii="Times New Roman" w:hAnsi="Times New Roman" w:eastAsia="仿宋_GB2312" w:cs="Times New Roman"/>
          <w:b w:val="0"/>
          <w:bCs w:val="0"/>
          <w:color w:val="000000" w:themeColor="text1"/>
          <w:kern w:val="0"/>
          <w:sz w:val="32"/>
          <w:szCs w:val="32"/>
          <w:lang w:val="en-US" w:eastAsia="zh-CN" w:bidi="ar"/>
          <w14:textFill>
            <w14:solidFill>
              <w14:schemeClr w14:val="tx1"/>
            </w14:solidFill>
          </w14:textFill>
        </w:rPr>
        <w:t>号</w:t>
      </w:r>
      <w:r>
        <w:rPr>
          <w:rFonts w:hint="eastAsia" w:ascii="Times New Roman" w:hAnsi="Times New Roman" w:eastAsia="仿宋_GB2312" w:cs="Times New Roman"/>
          <w:b w:val="0"/>
          <w:bCs w:val="0"/>
          <w:i w:val="0"/>
          <w:iCs w:val="0"/>
          <w:caps w:val="0"/>
          <w:color w:val="000000" w:themeColor="text1"/>
          <w:spacing w:val="0"/>
          <w:kern w:val="0"/>
          <w:sz w:val="32"/>
          <w:szCs w:val="32"/>
          <w:shd w:val="clear" w:fill="FFFFFF"/>
          <w:lang w:val="en-US" w:eastAsia="zh-CN" w:bidi="ar"/>
          <w14:textFill>
            <w14:solidFill>
              <w14:schemeClr w14:val="tx1"/>
            </w14:solidFill>
          </w14:textFill>
        </w:rPr>
        <w:t>）和《吴忠市促进养老服务业发展行动计划》</w:t>
      </w:r>
      <w:r>
        <w:rPr>
          <w:rFonts w:hint="default" w:ascii="Times New Roman" w:hAnsi="Times New Roman" w:eastAsia="仿宋_GB2312" w:cs="Times New Roman"/>
          <w:b w:val="0"/>
          <w:bCs w:val="0"/>
          <w:i w:val="0"/>
          <w:iCs w:val="0"/>
          <w:caps w:val="0"/>
          <w:color w:val="000000" w:themeColor="text1"/>
          <w:spacing w:val="0"/>
          <w:kern w:val="0"/>
          <w:sz w:val="32"/>
          <w:szCs w:val="32"/>
          <w:shd w:val="clear" w:fill="FFFFFF"/>
          <w:lang w:val="en-US" w:eastAsia="zh-CN" w:bidi="ar"/>
          <w14:textFill>
            <w14:solidFill>
              <w14:schemeClr w14:val="tx1"/>
            </w14:solidFill>
          </w14:textFill>
        </w:rPr>
        <w:t>（</w:t>
      </w:r>
      <w:r>
        <w:rPr>
          <w:rFonts w:hint="eastAsia" w:ascii="Times New Roman" w:hAnsi="Times New Roman" w:eastAsia="仿宋_GB2312" w:cs="Times New Roman"/>
          <w:b w:val="0"/>
          <w:bCs w:val="0"/>
          <w:i w:val="0"/>
          <w:iCs w:val="0"/>
          <w:caps w:val="0"/>
          <w:color w:val="000000" w:themeColor="text1"/>
          <w:spacing w:val="0"/>
          <w:kern w:val="0"/>
          <w:sz w:val="32"/>
          <w:szCs w:val="32"/>
          <w:shd w:val="clear" w:fill="FFFFFF"/>
          <w:lang w:val="en-US" w:eastAsia="zh-CN" w:bidi="ar"/>
          <w14:textFill>
            <w14:solidFill>
              <w14:schemeClr w14:val="tx1"/>
            </w14:solidFill>
          </w14:textFill>
        </w:rPr>
        <w:t>吴党</w:t>
      </w:r>
      <w:r>
        <w:rPr>
          <w:rFonts w:hint="default" w:ascii="Times New Roman" w:hAnsi="Times New Roman" w:eastAsia="仿宋_GB2312" w:cs="Times New Roman"/>
          <w:b w:val="0"/>
          <w:bCs w:val="0"/>
          <w:i w:val="0"/>
          <w:iCs w:val="0"/>
          <w:caps w:val="0"/>
          <w:color w:val="000000" w:themeColor="text1"/>
          <w:spacing w:val="0"/>
          <w:kern w:val="0"/>
          <w:sz w:val="32"/>
          <w:szCs w:val="32"/>
          <w:shd w:val="clear" w:fill="FFFFFF"/>
          <w:lang w:val="en-US" w:eastAsia="zh-CN" w:bidi="ar"/>
          <w14:textFill>
            <w14:solidFill>
              <w14:schemeClr w14:val="tx1"/>
            </w14:solidFill>
          </w14:textFill>
        </w:rPr>
        <w:t>办发〔20</w:t>
      </w:r>
      <w:r>
        <w:rPr>
          <w:rFonts w:hint="eastAsia" w:ascii="Times New Roman" w:hAnsi="Times New Roman" w:eastAsia="仿宋_GB2312" w:cs="Times New Roman"/>
          <w:b w:val="0"/>
          <w:bCs w:val="0"/>
          <w:i w:val="0"/>
          <w:iCs w:val="0"/>
          <w:caps w:val="0"/>
          <w:color w:val="000000" w:themeColor="text1"/>
          <w:spacing w:val="0"/>
          <w:kern w:val="0"/>
          <w:sz w:val="32"/>
          <w:szCs w:val="32"/>
          <w:shd w:val="clear" w:fill="FFFFFF"/>
          <w:lang w:val="en-US" w:eastAsia="zh-CN" w:bidi="ar"/>
          <w14:textFill>
            <w14:solidFill>
              <w14:schemeClr w14:val="tx1"/>
            </w14:solidFill>
          </w14:textFill>
        </w:rPr>
        <w:t>17</w:t>
      </w:r>
      <w:r>
        <w:rPr>
          <w:rFonts w:hint="default" w:ascii="Times New Roman" w:hAnsi="Times New Roman" w:eastAsia="仿宋_GB2312" w:cs="Times New Roman"/>
          <w:b w:val="0"/>
          <w:bCs w:val="0"/>
          <w:i w:val="0"/>
          <w:iCs w:val="0"/>
          <w:caps w:val="0"/>
          <w:color w:val="000000" w:themeColor="text1"/>
          <w:spacing w:val="0"/>
          <w:kern w:val="0"/>
          <w:sz w:val="32"/>
          <w:szCs w:val="32"/>
          <w:shd w:val="clear" w:fill="FFFFFF"/>
          <w:lang w:val="en-US" w:eastAsia="zh-CN" w:bidi="ar"/>
          <w14:textFill>
            <w14:solidFill>
              <w14:schemeClr w14:val="tx1"/>
            </w14:solidFill>
          </w14:textFill>
        </w:rPr>
        <w:t>〕</w:t>
      </w:r>
      <w:r>
        <w:rPr>
          <w:rFonts w:hint="eastAsia" w:ascii="Times New Roman" w:hAnsi="Times New Roman" w:eastAsia="仿宋_GB2312" w:cs="Times New Roman"/>
          <w:b w:val="0"/>
          <w:bCs w:val="0"/>
          <w:i w:val="0"/>
          <w:iCs w:val="0"/>
          <w:caps w:val="0"/>
          <w:color w:val="000000" w:themeColor="text1"/>
          <w:spacing w:val="0"/>
          <w:kern w:val="0"/>
          <w:sz w:val="32"/>
          <w:szCs w:val="32"/>
          <w:shd w:val="clear" w:fill="FFFFFF"/>
          <w:lang w:val="en-US" w:eastAsia="zh-CN" w:bidi="ar"/>
          <w14:textFill>
            <w14:solidFill>
              <w14:schemeClr w14:val="tx1"/>
            </w14:solidFill>
          </w14:textFill>
        </w:rPr>
        <w:t>78</w:t>
      </w:r>
      <w:r>
        <w:rPr>
          <w:rFonts w:hint="default" w:ascii="Times New Roman" w:hAnsi="Times New Roman" w:eastAsia="仿宋_GB2312" w:cs="Times New Roman"/>
          <w:b w:val="0"/>
          <w:bCs w:val="0"/>
          <w:i w:val="0"/>
          <w:iCs w:val="0"/>
          <w:caps w:val="0"/>
          <w:color w:val="000000" w:themeColor="text1"/>
          <w:spacing w:val="0"/>
          <w:kern w:val="0"/>
          <w:sz w:val="32"/>
          <w:szCs w:val="32"/>
          <w:shd w:val="clear" w:fill="FFFFFF"/>
          <w:lang w:val="en-US" w:eastAsia="zh-CN" w:bidi="ar"/>
          <w14:textFill>
            <w14:solidFill>
              <w14:schemeClr w14:val="tx1"/>
            </w14:solidFill>
          </w14:textFill>
        </w:rPr>
        <w:t>号）</w:t>
      </w:r>
      <w:r>
        <w:rPr>
          <w:rFonts w:hint="eastAsia" w:ascii="Times New Roman" w:hAnsi="Times New Roman" w:eastAsia="仿宋_GB2312" w:cs="Times New Roman"/>
          <w:b w:val="0"/>
          <w:bCs w:val="0"/>
          <w:i w:val="0"/>
          <w:iCs w:val="0"/>
          <w:caps w:val="0"/>
          <w:color w:val="000000" w:themeColor="text1"/>
          <w:spacing w:val="0"/>
          <w:kern w:val="0"/>
          <w:sz w:val="32"/>
          <w:szCs w:val="32"/>
          <w:shd w:val="clear" w:fill="FFFFFF"/>
          <w:lang w:val="en-US" w:eastAsia="zh-CN" w:bidi="ar"/>
          <w14:textFill>
            <w14:solidFill>
              <w14:schemeClr w14:val="tx1"/>
            </w14:solidFill>
          </w14:textFill>
        </w:rPr>
        <w:t>，</w:t>
      </w:r>
      <w:r>
        <w:rPr>
          <w:rFonts w:hint="eastAsia" w:ascii="仿宋_GB2312" w:hAnsi="仿宋_GB2312" w:eastAsia="仿宋_GB2312" w:cs="仿宋_GB2312"/>
          <w:b w:val="0"/>
          <w:bCs w:val="0"/>
          <w:i w:val="0"/>
          <w:iCs w:val="0"/>
          <w:caps w:val="0"/>
          <w:color w:val="000000" w:themeColor="text1"/>
          <w:spacing w:val="0"/>
          <w:kern w:val="0"/>
          <w:sz w:val="32"/>
          <w:szCs w:val="32"/>
          <w:shd w:val="clear" w:fill="FFFFFF"/>
          <w:lang w:val="en-US" w:eastAsia="zh-CN" w:bidi="ar"/>
          <w14:textFill>
            <w14:solidFill>
              <w14:schemeClr w14:val="tx1"/>
            </w14:solidFill>
          </w14:textFill>
        </w:rPr>
        <w:t>建立资金保障机制，加大公办养老机构提升改造力度，市财政每年预算安排不少于200万元用于公办养老机构建设；支持民办、公建民营养老机构建设运营，</w:t>
      </w:r>
      <w:r>
        <w:rPr>
          <w:rFonts w:hint="default" w:ascii="Times New Roman" w:hAnsi="Times New Roman" w:eastAsia="仿宋_GB2312" w:cs="Times New Roman"/>
          <w:b w:val="0"/>
          <w:bCs w:val="0"/>
          <w:i w:val="0"/>
          <w:iCs w:val="0"/>
          <w:caps w:val="0"/>
          <w:color w:val="000000" w:themeColor="text1"/>
          <w:spacing w:val="0"/>
          <w:kern w:val="0"/>
          <w:sz w:val="32"/>
          <w:szCs w:val="32"/>
          <w:shd w:val="clear" w:fill="FFFFFF"/>
          <w:lang w:val="en-US" w:eastAsia="zh-CN" w:bidi="ar"/>
          <w14:textFill>
            <w14:solidFill>
              <w14:schemeClr w14:val="tx1"/>
            </w14:solidFill>
          </w14:textFill>
        </w:rPr>
        <w:t>落实</w:t>
      </w:r>
      <w:r>
        <w:rPr>
          <w:rFonts w:hint="eastAsia" w:ascii="Times New Roman" w:hAnsi="Times New Roman" w:eastAsia="仿宋_GB2312" w:cs="Times New Roman"/>
          <w:b w:val="0"/>
          <w:bCs w:val="0"/>
          <w:i w:val="0"/>
          <w:iCs w:val="0"/>
          <w:caps w:val="0"/>
          <w:color w:val="000000" w:themeColor="text1"/>
          <w:spacing w:val="0"/>
          <w:kern w:val="0"/>
          <w:sz w:val="32"/>
          <w:szCs w:val="32"/>
          <w:shd w:val="clear" w:fill="FFFFFF"/>
          <w:lang w:val="en-US" w:eastAsia="zh-CN" w:bidi="ar"/>
          <w14:textFill>
            <w14:solidFill>
              <w14:schemeClr w14:val="tx1"/>
            </w14:solidFill>
          </w14:textFill>
        </w:rPr>
        <w:t>市、县（市、区）两级对</w:t>
      </w:r>
      <w:r>
        <w:rPr>
          <w:rFonts w:hint="default" w:ascii="Times New Roman" w:hAnsi="Times New Roman" w:eastAsia="仿宋_GB2312" w:cs="Times New Roman"/>
          <w:b w:val="0"/>
          <w:bCs w:val="0"/>
          <w:i w:val="0"/>
          <w:iCs w:val="0"/>
          <w:caps w:val="0"/>
          <w:color w:val="000000" w:themeColor="text1"/>
          <w:spacing w:val="0"/>
          <w:kern w:val="0"/>
          <w:sz w:val="32"/>
          <w:szCs w:val="32"/>
          <w:shd w:val="clear" w:fill="FFFFFF"/>
          <w:lang w:val="en-US" w:eastAsia="zh-CN" w:bidi="ar"/>
          <w14:textFill>
            <w14:solidFill>
              <w14:schemeClr w14:val="tx1"/>
            </w14:solidFill>
          </w14:textFill>
        </w:rPr>
        <w:t>养老</w:t>
      </w:r>
      <w:r>
        <w:rPr>
          <w:rFonts w:hint="eastAsia" w:ascii="Times New Roman" w:hAnsi="Times New Roman" w:eastAsia="仿宋_GB2312" w:cs="Times New Roman"/>
          <w:b w:val="0"/>
          <w:bCs w:val="0"/>
          <w:i w:val="0"/>
          <w:iCs w:val="0"/>
          <w:caps w:val="0"/>
          <w:color w:val="000000" w:themeColor="text1"/>
          <w:spacing w:val="0"/>
          <w:kern w:val="0"/>
          <w:sz w:val="32"/>
          <w:szCs w:val="32"/>
          <w:shd w:val="clear" w:fill="FFFFFF"/>
          <w:lang w:val="en-US" w:eastAsia="zh-CN" w:bidi="ar"/>
          <w14:textFill>
            <w14:solidFill>
              <w14:schemeClr w14:val="tx1"/>
            </w14:solidFill>
          </w14:textFill>
        </w:rPr>
        <w:t>机构床位建设及运营</w:t>
      </w:r>
      <w:r>
        <w:rPr>
          <w:rFonts w:hint="default" w:ascii="Times New Roman" w:hAnsi="Times New Roman" w:eastAsia="仿宋_GB2312" w:cs="Times New Roman"/>
          <w:b w:val="0"/>
          <w:bCs w:val="0"/>
          <w:i w:val="0"/>
          <w:iCs w:val="0"/>
          <w:caps w:val="0"/>
          <w:color w:val="000000" w:themeColor="text1"/>
          <w:spacing w:val="0"/>
          <w:kern w:val="0"/>
          <w:sz w:val="32"/>
          <w:szCs w:val="32"/>
          <w:shd w:val="clear" w:fill="FFFFFF"/>
          <w:lang w:val="en-US" w:eastAsia="zh-CN" w:bidi="ar"/>
          <w14:textFill>
            <w14:solidFill>
              <w14:schemeClr w14:val="tx1"/>
            </w14:solidFill>
          </w14:textFill>
        </w:rPr>
        <w:t>补贴</w:t>
      </w:r>
      <w:r>
        <w:rPr>
          <w:rFonts w:hint="eastAsia" w:ascii="Times New Roman" w:hAnsi="Times New Roman" w:eastAsia="仿宋_GB2312" w:cs="Times New Roman"/>
          <w:b w:val="0"/>
          <w:bCs w:val="0"/>
          <w:i w:val="0"/>
          <w:iCs w:val="0"/>
          <w:caps w:val="0"/>
          <w:color w:val="000000" w:themeColor="text1"/>
          <w:spacing w:val="0"/>
          <w:kern w:val="0"/>
          <w:sz w:val="32"/>
          <w:szCs w:val="32"/>
          <w:shd w:val="clear" w:fill="FFFFFF"/>
          <w:lang w:val="en-US" w:eastAsia="zh-CN" w:bidi="ar"/>
          <w14:textFill>
            <w14:solidFill>
              <w14:schemeClr w14:val="tx1"/>
            </w14:solidFill>
          </w14:textFill>
        </w:rPr>
        <w:t>；建立失能失智老年人补贴制度，市、区财政每年安排200万元（市财政和利通区财政各承担50%），用于失能失智老年人护理分级补贴，以政府购买服务的形式对经济困难家庭中的失智、失能、半失能老年人分别给予每月200元、150元、100元的护理补助，其他县（市、区）参照补贴标准自行补贴；市财政每年安排10万元，对市直管养老机构特困供养老人每人购买两份以上的老年人意外伤害综合保险。</w:t>
      </w:r>
    </w:p>
    <w:p>
      <w:pPr>
        <w:keepNext w:val="0"/>
        <w:keepLines w:val="0"/>
        <w:pageBreakBefore w:val="0"/>
        <w:kinsoku/>
        <w:wordWrap/>
        <w:overflowPunct/>
        <w:topLinePunct w:val="0"/>
        <w:autoSpaceDE/>
        <w:autoSpaceDN/>
        <w:bidi w:val="0"/>
        <w:adjustRightInd/>
        <w:snapToGrid/>
        <w:spacing w:line="576" w:lineRule="exact"/>
        <w:ind w:firstLine="642" w:firstLineChars="200"/>
        <w:jc w:val="left"/>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eastAsia" w:ascii="Times New Roman" w:hAnsi="Times New Roman" w:eastAsia="楷体_GB2312" w:cs="Times New Roman"/>
          <w:b/>
          <w:bCs/>
          <w:i w:val="0"/>
          <w:iCs w:val="0"/>
          <w:caps w:val="0"/>
          <w:color w:val="000000" w:themeColor="text1"/>
          <w:spacing w:val="0"/>
          <w:kern w:val="0"/>
          <w:sz w:val="32"/>
          <w:szCs w:val="32"/>
          <w:shd w:val="clear" w:fill="FFFFFF"/>
          <w:lang w:val="en-US" w:eastAsia="zh-CN" w:bidi="ar"/>
          <w14:textFill>
            <w14:solidFill>
              <w14:schemeClr w14:val="tx1"/>
            </w14:solidFill>
          </w14:textFill>
        </w:rPr>
        <w:t>（四）</w:t>
      </w:r>
      <w:r>
        <w:rPr>
          <w:rFonts w:hint="default" w:ascii="Times New Roman" w:hAnsi="Times New Roman" w:eastAsia="楷体_GB2312" w:cs="Times New Roman"/>
          <w:b/>
          <w:bCs/>
          <w:i w:val="0"/>
          <w:iCs w:val="0"/>
          <w:caps w:val="0"/>
          <w:color w:val="000000" w:themeColor="text1"/>
          <w:spacing w:val="0"/>
          <w:kern w:val="0"/>
          <w:sz w:val="32"/>
          <w:szCs w:val="32"/>
          <w:shd w:val="clear" w:fill="FFFFFF"/>
          <w:lang w:val="en-US" w:eastAsia="zh-CN" w:bidi="ar"/>
          <w14:textFill>
            <w14:solidFill>
              <w14:schemeClr w14:val="tx1"/>
            </w14:solidFill>
          </w14:textFill>
        </w:rPr>
        <w:t>严格项目管理。</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发展改革、民政、卫生健康等部门加强养老托育服务建设项目管理，严格执行项目法人责任制、招标投标制、工程监理制、合同制等制度，强化监管、落实资金，适时开展成本效益综合评估，规范养老托育设施运行</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管理，确保发挥社会效益。</w:t>
      </w:r>
    </w:p>
    <w:p>
      <w:pPr>
        <w:keepNext w:val="0"/>
        <w:keepLines w:val="0"/>
        <w:pageBreakBefore w:val="0"/>
        <w:kinsoku/>
        <w:wordWrap/>
        <w:overflowPunct/>
        <w:topLinePunct w:val="0"/>
        <w:autoSpaceDE/>
        <w:autoSpaceDN/>
        <w:bidi w:val="0"/>
        <w:adjustRightInd/>
        <w:snapToGrid/>
        <w:spacing w:line="576" w:lineRule="exact"/>
        <w:ind w:firstLine="642" w:firstLineChars="200"/>
        <w:jc w:val="both"/>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eastAsia" w:ascii="Times New Roman" w:hAnsi="Times New Roman" w:eastAsia="楷体_GB2312" w:cs="Times New Roman"/>
          <w:b/>
          <w:bCs/>
          <w:i w:val="0"/>
          <w:iCs w:val="0"/>
          <w:caps w:val="0"/>
          <w:color w:val="000000" w:themeColor="text1"/>
          <w:spacing w:val="0"/>
          <w:kern w:val="0"/>
          <w:sz w:val="32"/>
          <w:szCs w:val="32"/>
          <w:shd w:val="clear" w:fill="FFFFFF"/>
          <w:lang w:val="en-US" w:eastAsia="zh-CN" w:bidi="ar"/>
          <w14:textFill>
            <w14:solidFill>
              <w14:schemeClr w14:val="tx1"/>
            </w14:solidFill>
          </w14:textFill>
        </w:rPr>
        <w:t>（五）建立监督考核制度。</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各县（市、区）结合工作实际制定实施方案，市直相关部门根据本部门职责，制定具体落实措施。将</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养老托育服务健康发展</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纳入效能目标考核内容。建立常态化督查机制，将</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养老托育服务健康发展</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纳入市政府重点督办事项，重点督导</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养老托育服务健康发展</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部门任务分工以及养老托育设施建设资金扶持、用地保障、价格优惠、税费减免等有关政策落实情况。</w:t>
      </w:r>
      <w:r>
        <w:rPr>
          <w:rFonts w:hint="default" w:ascii="Times New Roman" w:hAnsi="Times New Roman" w:eastAsia="仿宋_GB2312" w:cs="Times New Roman"/>
          <w:b w:val="0"/>
          <w:bCs w:val="0"/>
          <w:i w:val="0"/>
          <w:iCs w:val="0"/>
          <w:caps w:val="0"/>
          <w:color w:val="000000" w:themeColor="text1"/>
          <w:spacing w:val="0"/>
          <w:kern w:val="0"/>
          <w:sz w:val="32"/>
          <w:szCs w:val="32"/>
          <w:shd w:val="clear" w:fill="FFFFFF"/>
          <w:lang w:val="en-US" w:eastAsia="zh-CN" w:bidi="ar"/>
          <w14:textFill>
            <w14:solidFill>
              <w14:schemeClr w14:val="tx1"/>
            </w14:solidFill>
          </w14:textFill>
        </w:rPr>
        <w:t>市民政局、卫健委</w:t>
      </w:r>
      <w:r>
        <w:rPr>
          <w:rFonts w:hint="eastAsia" w:ascii="Times New Roman" w:hAnsi="Times New Roman" w:eastAsia="仿宋_GB2312" w:cs="Times New Roman"/>
          <w:b w:val="0"/>
          <w:bCs w:val="0"/>
          <w:i w:val="0"/>
          <w:iCs w:val="0"/>
          <w:caps w:val="0"/>
          <w:color w:val="000000" w:themeColor="text1"/>
          <w:spacing w:val="0"/>
          <w:kern w:val="0"/>
          <w:sz w:val="32"/>
          <w:szCs w:val="32"/>
          <w:shd w:val="clear" w:fill="FFFFFF"/>
          <w:lang w:val="en-US" w:eastAsia="zh-CN" w:bidi="ar"/>
          <w14:textFill>
            <w14:solidFill>
              <w14:schemeClr w14:val="tx1"/>
            </w14:solidFill>
          </w14:textFill>
        </w:rPr>
        <w:t>要分别对</w:t>
      </w:r>
      <w:r>
        <w:rPr>
          <w:rFonts w:hint="default" w:ascii="Times New Roman" w:hAnsi="Times New Roman" w:eastAsia="仿宋_GB2312" w:cs="Times New Roman"/>
          <w:b w:val="0"/>
          <w:bCs w:val="0"/>
          <w:i w:val="0"/>
          <w:iCs w:val="0"/>
          <w:caps w:val="0"/>
          <w:color w:val="000000" w:themeColor="text1"/>
          <w:spacing w:val="0"/>
          <w:kern w:val="0"/>
          <w:sz w:val="32"/>
          <w:szCs w:val="32"/>
          <w:shd w:val="clear" w:fill="FFFFFF"/>
          <w:lang w:val="en-US" w:eastAsia="zh-CN" w:bidi="ar"/>
          <w14:textFill>
            <w14:solidFill>
              <w14:schemeClr w14:val="tx1"/>
            </w14:solidFill>
          </w14:textFill>
        </w:rPr>
        <w:t>养老</w:t>
      </w:r>
      <w:r>
        <w:rPr>
          <w:rFonts w:hint="eastAsia" w:ascii="Times New Roman" w:hAnsi="Times New Roman" w:eastAsia="仿宋_GB2312" w:cs="Times New Roman"/>
          <w:b w:val="0"/>
          <w:bCs w:val="0"/>
          <w:i w:val="0"/>
          <w:iCs w:val="0"/>
          <w:caps w:val="0"/>
          <w:color w:val="000000" w:themeColor="text1"/>
          <w:spacing w:val="0"/>
          <w:kern w:val="0"/>
          <w:sz w:val="32"/>
          <w:szCs w:val="32"/>
          <w:shd w:val="clear" w:fill="FFFFFF"/>
          <w:lang w:val="en-US" w:eastAsia="zh-CN" w:bidi="ar"/>
          <w14:textFill>
            <w14:solidFill>
              <w14:schemeClr w14:val="tx1"/>
            </w14:solidFill>
          </w14:textFill>
        </w:rPr>
        <w:t>和</w:t>
      </w:r>
      <w:r>
        <w:rPr>
          <w:rFonts w:hint="default" w:ascii="Times New Roman" w:hAnsi="Times New Roman" w:eastAsia="仿宋_GB2312" w:cs="Times New Roman"/>
          <w:b w:val="0"/>
          <w:bCs w:val="0"/>
          <w:i w:val="0"/>
          <w:iCs w:val="0"/>
          <w:caps w:val="0"/>
          <w:color w:val="000000" w:themeColor="text1"/>
          <w:spacing w:val="0"/>
          <w:kern w:val="0"/>
          <w:sz w:val="32"/>
          <w:szCs w:val="32"/>
          <w:shd w:val="clear" w:fill="FFFFFF"/>
          <w:lang w:val="en-US" w:eastAsia="zh-CN" w:bidi="ar"/>
          <w14:textFill>
            <w14:solidFill>
              <w14:schemeClr w14:val="tx1"/>
            </w14:solidFill>
          </w14:textFill>
        </w:rPr>
        <w:t>托育工作</w:t>
      </w:r>
      <w:r>
        <w:rPr>
          <w:rFonts w:hint="eastAsia" w:ascii="Times New Roman" w:hAnsi="Times New Roman" w:eastAsia="仿宋_GB2312" w:cs="Times New Roman"/>
          <w:b w:val="0"/>
          <w:bCs w:val="0"/>
          <w:i w:val="0"/>
          <w:iCs w:val="0"/>
          <w:caps w:val="0"/>
          <w:color w:val="000000" w:themeColor="text1"/>
          <w:spacing w:val="0"/>
          <w:kern w:val="0"/>
          <w:sz w:val="32"/>
          <w:szCs w:val="32"/>
          <w:shd w:val="clear" w:fill="FFFFFF"/>
          <w:lang w:val="en-US" w:eastAsia="zh-CN" w:bidi="ar"/>
          <w14:textFill>
            <w14:solidFill>
              <w14:schemeClr w14:val="tx1"/>
            </w14:solidFill>
          </w14:textFill>
        </w:rPr>
        <w:t>落实情况</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，及时向市人民政府报告。</w:t>
      </w:r>
    </w:p>
    <w:p>
      <w:pPr>
        <w:pStyle w:val="11"/>
        <w:keepNext w:val="0"/>
        <w:keepLines w:val="0"/>
        <w:pageBreakBefore w:val="0"/>
        <w:kinsoku/>
        <w:wordWrap/>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pPr>
    </w:p>
    <w:p>
      <w:pPr>
        <w:pStyle w:val="11"/>
        <w:keepNext w:val="0"/>
        <w:keepLines w:val="0"/>
        <w:pageBreakBefore w:val="0"/>
        <w:kinsoku/>
        <w:wordWrap/>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附件：养老托育服务发展主要指标</w:t>
      </w:r>
    </w:p>
    <w:p>
      <w:pPr>
        <w:pStyle w:val="11"/>
        <w:keepNext w:val="0"/>
        <w:keepLines w:val="0"/>
        <w:pageBreakBefore w:val="0"/>
        <w:kinsoku/>
        <w:wordWrap/>
        <w:overflowPunct/>
        <w:topLinePunct w:val="0"/>
        <w:autoSpaceDE/>
        <w:autoSpaceDN/>
        <w:bidi w:val="0"/>
        <w:adjustRightInd/>
        <w:snapToGrid/>
        <w:spacing w:line="540" w:lineRule="exact"/>
        <w:jc w:val="both"/>
        <w:textAlignment w:val="auto"/>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pPr>
    </w:p>
    <w:p>
      <w:pPr>
        <w:pStyle w:val="11"/>
        <w:keepNext w:val="0"/>
        <w:keepLines w:val="0"/>
        <w:pageBreakBefore w:val="0"/>
        <w:kinsoku/>
        <w:wordWrap/>
        <w:overflowPunct/>
        <w:topLinePunct w:val="0"/>
        <w:autoSpaceDE/>
        <w:autoSpaceDN/>
        <w:bidi w:val="0"/>
        <w:adjustRightInd/>
        <w:snapToGrid/>
        <w:spacing w:line="540" w:lineRule="exact"/>
        <w:jc w:val="both"/>
        <w:textAlignment w:val="auto"/>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pPr>
    </w:p>
    <w:p>
      <w:pPr>
        <w:pStyle w:val="11"/>
        <w:keepNext w:val="0"/>
        <w:keepLines w:val="0"/>
        <w:pageBreakBefore w:val="0"/>
        <w:kinsoku/>
        <w:wordWrap/>
        <w:overflowPunct/>
        <w:topLinePunct w:val="0"/>
        <w:autoSpaceDE/>
        <w:autoSpaceDN/>
        <w:bidi w:val="0"/>
        <w:adjustRightInd/>
        <w:snapToGrid/>
        <w:spacing w:line="540" w:lineRule="exact"/>
        <w:jc w:val="both"/>
        <w:textAlignment w:val="auto"/>
        <w:rPr>
          <w:rFonts w:hint="eastAsia" w:ascii="黑体" w:hAnsi="黑体" w:eastAsia="黑体" w:cs="黑体"/>
          <w:b w:val="0"/>
          <w:bCs w:val="0"/>
          <w:color w:val="000000" w:themeColor="text1"/>
          <w:sz w:val="32"/>
          <w:szCs w:val="32"/>
          <w:lang w:val="en-US" w:eastAsia="zh-CN"/>
          <w14:textFill>
            <w14:solidFill>
              <w14:schemeClr w14:val="tx1"/>
            </w14:solidFill>
          </w14:textFill>
        </w:rPr>
      </w:pPr>
      <w:r>
        <w:rPr>
          <w:rFonts w:hint="eastAsia" w:ascii="黑体" w:hAnsi="黑体" w:eastAsia="黑体" w:cs="黑体"/>
          <w:b w:val="0"/>
          <w:bCs w:val="0"/>
          <w:color w:val="000000" w:themeColor="text1"/>
          <w:sz w:val="32"/>
          <w:szCs w:val="32"/>
          <w:lang w:val="en-US" w:eastAsia="zh-CN"/>
          <w14:textFill>
            <w14:solidFill>
              <w14:schemeClr w14:val="tx1"/>
            </w14:solidFill>
          </w14:textFill>
        </w:rPr>
        <w:t>附件</w:t>
      </w:r>
    </w:p>
    <w:p>
      <w:pPr>
        <w:spacing w:line="560" w:lineRule="exact"/>
        <w:jc w:val="center"/>
        <w:rPr>
          <w:rFonts w:hint="default" w:ascii="Times New Roman" w:hAnsi="Times New Roman" w:eastAsia="方正小标宋简体" w:cs="Times New Roman"/>
          <w:color w:val="000000" w:themeColor="text1"/>
          <w:kern w:val="0"/>
          <w:sz w:val="44"/>
          <w:szCs w:val="44"/>
          <w14:textFill>
            <w14:solidFill>
              <w14:schemeClr w14:val="tx1"/>
            </w14:solidFill>
          </w14:textFill>
        </w:rPr>
      </w:pPr>
      <w:r>
        <w:rPr>
          <w:rFonts w:hint="default" w:ascii="Times New Roman" w:hAnsi="Times New Roman" w:eastAsia="方正小标宋简体" w:cs="Times New Roman"/>
          <w:color w:val="000000" w:themeColor="text1"/>
          <w:kern w:val="0"/>
          <w:sz w:val="44"/>
          <w:szCs w:val="44"/>
          <w14:textFill>
            <w14:solidFill>
              <w14:schemeClr w14:val="tx1"/>
            </w14:solidFill>
          </w14:textFill>
        </w:rPr>
        <w:t>养老托育服务发展主要指标</w:t>
      </w:r>
    </w:p>
    <w:p>
      <w:pPr>
        <w:pStyle w:val="2"/>
        <w:keepNext/>
        <w:keepLines/>
        <w:pageBreakBefore w:val="0"/>
        <w:widowControl w:val="0"/>
        <w:kinsoku/>
        <w:wordWrap/>
        <w:overflowPunct/>
        <w:topLinePunct w:val="0"/>
        <w:autoSpaceDE/>
        <w:autoSpaceDN/>
        <w:bidi w:val="0"/>
        <w:adjustRightInd/>
        <w:snapToGrid/>
        <w:spacing w:line="200" w:lineRule="exact"/>
        <w:textAlignment w:val="auto"/>
        <w:rPr>
          <w:rFonts w:hint="default"/>
          <w:color w:val="000000" w:themeColor="text1"/>
          <w14:textFill>
            <w14:solidFill>
              <w14:schemeClr w14:val="tx1"/>
            </w14:solidFill>
          </w14:textFill>
        </w:rPr>
      </w:pPr>
    </w:p>
    <w:tbl>
      <w:tblPr>
        <w:tblStyle w:val="13"/>
        <w:tblpPr w:leftFromText="180" w:rightFromText="180" w:vertAnchor="text" w:horzAnchor="page" w:tblpX="1238" w:tblpY="185"/>
        <w:tblOverlap w:val="never"/>
        <w:tblW w:w="9532"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FFFFFF"/>
        <w:tblLayout w:type="fixed"/>
        <w:tblCellMar>
          <w:top w:w="0" w:type="dxa"/>
          <w:left w:w="0" w:type="dxa"/>
          <w:bottom w:w="0" w:type="dxa"/>
          <w:right w:w="0" w:type="dxa"/>
        </w:tblCellMar>
      </w:tblPr>
      <w:tblGrid>
        <w:gridCol w:w="378"/>
        <w:gridCol w:w="645"/>
        <w:gridCol w:w="2844"/>
        <w:gridCol w:w="1106"/>
        <w:gridCol w:w="920"/>
        <w:gridCol w:w="1050"/>
        <w:gridCol w:w="1036"/>
        <w:gridCol w:w="155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84" w:hRule="atLeast"/>
          <w:tblHeader/>
        </w:trPr>
        <w:tc>
          <w:tcPr>
            <w:tcW w:w="378" w:type="dxa"/>
            <w:vMerge w:val="restart"/>
            <w:shd w:val="clear" w:color="auto" w:fill="FFFFFF"/>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黑体" w:cs="Times New Roman"/>
                <w:bCs/>
                <w:color w:val="000000" w:themeColor="text1"/>
                <w:kern w:val="0"/>
                <w:sz w:val="24"/>
                <w14:textFill>
                  <w14:solidFill>
                    <w14:schemeClr w14:val="tx1"/>
                  </w14:solidFill>
                </w14:textFill>
              </w:rPr>
            </w:pPr>
            <w:r>
              <w:rPr>
                <w:rFonts w:hint="default" w:ascii="Times New Roman" w:hAnsi="Times New Roman" w:eastAsia="黑体" w:cs="Times New Roman"/>
                <w:color w:val="000000" w:themeColor="text1"/>
                <w:kern w:val="0"/>
                <w:sz w:val="24"/>
                <w14:textFill>
                  <w14:solidFill>
                    <w14:schemeClr w14:val="tx1"/>
                  </w14:solidFill>
                </w14:textFill>
              </w:rPr>
              <w:t>项目</w:t>
            </w:r>
          </w:p>
        </w:tc>
        <w:tc>
          <w:tcPr>
            <w:tcW w:w="645" w:type="dxa"/>
            <w:vMerge w:val="restart"/>
            <w:shd w:val="clear" w:color="auto" w:fill="FFFFFF"/>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黑体" w:cs="Times New Roman"/>
                <w:color w:val="000000" w:themeColor="text1"/>
                <w:kern w:val="0"/>
                <w:sz w:val="24"/>
                <w14:textFill>
                  <w14:solidFill>
                    <w14:schemeClr w14:val="tx1"/>
                  </w14:solidFill>
                </w14:textFill>
              </w:rPr>
            </w:pPr>
            <w:r>
              <w:rPr>
                <w:rFonts w:hint="default" w:ascii="Times New Roman" w:hAnsi="Times New Roman" w:eastAsia="黑体" w:cs="Times New Roman"/>
                <w:color w:val="000000" w:themeColor="text1"/>
                <w:kern w:val="0"/>
                <w:sz w:val="24"/>
                <w14:textFill>
                  <w14:solidFill>
                    <w14:schemeClr w14:val="tx1"/>
                  </w14:solidFill>
                </w14:textFill>
              </w:rPr>
              <w:t>序号</w:t>
            </w:r>
          </w:p>
        </w:tc>
        <w:tc>
          <w:tcPr>
            <w:tcW w:w="2844" w:type="dxa"/>
            <w:vMerge w:val="restart"/>
            <w:shd w:val="clear" w:color="auto" w:fill="FFFFFF"/>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黑体" w:cs="Times New Roman"/>
                <w:color w:val="000000" w:themeColor="text1"/>
                <w:kern w:val="0"/>
                <w:sz w:val="24"/>
                <w14:textFill>
                  <w14:solidFill>
                    <w14:schemeClr w14:val="tx1"/>
                  </w14:solidFill>
                </w14:textFill>
              </w:rPr>
            </w:pPr>
            <w:r>
              <w:rPr>
                <w:rFonts w:hint="default" w:ascii="Times New Roman" w:hAnsi="Times New Roman" w:eastAsia="黑体" w:cs="Times New Roman"/>
                <w:color w:val="000000" w:themeColor="text1"/>
                <w:kern w:val="0"/>
                <w:sz w:val="24"/>
                <w14:textFill>
                  <w14:solidFill>
                    <w14:schemeClr w14:val="tx1"/>
                  </w14:solidFill>
                </w14:textFill>
              </w:rPr>
              <w:t>指标名称</w:t>
            </w:r>
          </w:p>
        </w:tc>
        <w:tc>
          <w:tcPr>
            <w:tcW w:w="2026" w:type="dxa"/>
            <w:gridSpan w:val="2"/>
            <w:shd w:val="clear" w:color="auto" w:fill="FFFFFF"/>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黑体" w:cs="Times New Roman"/>
                <w:color w:val="000000" w:themeColor="text1"/>
                <w:kern w:val="0"/>
                <w:sz w:val="24"/>
                <w14:textFill>
                  <w14:solidFill>
                    <w14:schemeClr w14:val="tx1"/>
                  </w14:solidFill>
                </w14:textFill>
              </w:rPr>
            </w:pPr>
            <w:r>
              <w:rPr>
                <w:rFonts w:hint="default" w:ascii="Times New Roman" w:hAnsi="Times New Roman" w:eastAsia="黑体" w:cs="Times New Roman"/>
                <w:color w:val="000000" w:themeColor="text1"/>
                <w:kern w:val="0"/>
                <w:sz w:val="24"/>
                <w14:textFill>
                  <w14:solidFill>
                    <w14:schemeClr w14:val="tx1"/>
                  </w14:solidFill>
                </w14:textFill>
              </w:rPr>
              <w:t>202</w:t>
            </w:r>
            <w:r>
              <w:rPr>
                <w:rFonts w:hint="eastAsia" w:ascii="Times New Roman" w:hAnsi="Times New Roman" w:eastAsia="黑体" w:cs="Times New Roman"/>
                <w:color w:val="000000" w:themeColor="text1"/>
                <w:kern w:val="0"/>
                <w:sz w:val="24"/>
                <w:lang w:val="en-US" w:eastAsia="zh-CN"/>
                <w14:textFill>
                  <w14:solidFill>
                    <w14:schemeClr w14:val="tx1"/>
                  </w14:solidFill>
                </w14:textFill>
              </w:rPr>
              <w:t>0</w:t>
            </w:r>
            <w:r>
              <w:rPr>
                <w:rFonts w:hint="default" w:ascii="Times New Roman" w:hAnsi="Times New Roman" w:eastAsia="黑体" w:cs="Times New Roman"/>
                <w:color w:val="000000" w:themeColor="text1"/>
                <w:kern w:val="0"/>
                <w:sz w:val="24"/>
                <w14:textFill>
                  <w14:solidFill>
                    <w14:schemeClr w14:val="tx1"/>
                  </w14:solidFill>
                </w14:textFill>
              </w:rPr>
              <w:t>年</w:t>
            </w:r>
          </w:p>
        </w:tc>
        <w:tc>
          <w:tcPr>
            <w:tcW w:w="1050" w:type="dxa"/>
            <w:vMerge w:val="restart"/>
            <w:shd w:val="clear" w:color="auto" w:fill="FFFFFF"/>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黑体" w:cs="Times New Roman"/>
                <w:color w:val="000000" w:themeColor="text1"/>
                <w:kern w:val="0"/>
                <w:sz w:val="24"/>
                <w14:textFill>
                  <w14:solidFill>
                    <w14:schemeClr w14:val="tx1"/>
                  </w14:solidFill>
                </w14:textFill>
              </w:rPr>
            </w:pPr>
            <w:r>
              <w:rPr>
                <w:rFonts w:hint="default" w:ascii="Times New Roman" w:hAnsi="Times New Roman" w:eastAsia="黑体" w:cs="Times New Roman"/>
                <w:color w:val="000000" w:themeColor="text1"/>
                <w:kern w:val="0"/>
                <w:sz w:val="24"/>
                <w14:textFill>
                  <w14:solidFill>
                    <w14:schemeClr w14:val="tx1"/>
                  </w14:solidFill>
                </w14:textFill>
              </w:rPr>
              <w:t>2025年</w:t>
            </w:r>
          </w:p>
        </w:tc>
        <w:tc>
          <w:tcPr>
            <w:tcW w:w="1036" w:type="dxa"/>
            <w:vMerge w:val="restart"/>
            <w:shd w:val="clear" w:color="auto" w:fill="FFFFFF"/>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黑体" w:cs="Times New Roman"/>
                <w:color w:val="000000" w:themeColor="text1"/>
                <w:kern w:val="0"/>
                <w:sz w:val="24"/>
                <w14:textFill>
                  <w14:solidFill>
                    <w14:schemeClr w14:val="tx1"/>
                  </w14:solidFill>
                </w14:textFill>
              </w:rPr>
            </w:pPr>
            <w:r>
              <w:rPr>
                <w:rFonts w:hint="default" w:ascii="Times New Roman" w:hAnsi="Times New Roman" w:eastAsia="黑体" w:cs="Times New Roman"/>
                <w:color w:val="000000" w:themeColor="text1"/>
                <w:kern w:val="0"/>
                <w:sz w:val="24"/>
                <w14:textFill>
                  <w14:solidFill>
                    <w14:schemeClr w14:val="tx1"/>
                  </w14:solidFill>
                </w14:textFill>
              </w:rPr>
              <w:t>属性</w:t>
            </w:r>
          </w:p>
        </w:tc>
        <w:tc>
          <w:tcPr>
            <w:tcW w:w="1553" w:type="dxa"/>
            <w:vMerge w:val="restart"/>
            <w:shd w:val="clear" w:color="auto" w:fill="FFFFFF"/>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黑体" w:cs="Times New Roman"/>
                <w:color w:val="000000" w:themeColor="text1"/>
                <w:kern w:val="0"/>
                <w:sz w:val="24"/>
                <w14:textFill>
                  <w14:solidFill>
                    <w14:schemeClr w14:val="tx1"/>
                  </w14:solidFill>
                </w14:textFill>
              </w:rPr>
            </w:pPr>
            <w:r>
              <w:rPr>
                <w:rFonts w:hint="default" w:ascii="Times New Roman" w:hAnsi="Times New Roman" w:eastAsia="黑体" w:cs="Times New Roman"/>
                <w:color w:val="000000" w:themeColor="text1"/>
                <w:kern w:val="0"/>
                <w:sz w:val="24"/>
                <w14:textFill>
                  <w14:solidFill>
                    <w14:schemeClr w14:val="tx1"/>
                  </w14:solidFill>
                </w14:textFill>
              </w:rPr>
              <w:t>责任单位</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FFFFFF"/>
          <w:tblCellMar>
            <w:top w:w="0" w:type="dxa"/>
            <w:left w:w="0" w:type="dxa"/>
            <w:bottom w:w="0" w:type="dxa"/>
            <w:right w:w="0" w:type="dxa"/>
          </w:tblCellMar>
        </w:tblPrEx>
        <w:trPr>
          <w:trHeight w:val="334" w:hRule="atLeast"/>
          <w:tblHeader/>
        </w:trPr>
        <w:tc>
          <w:tcPr>
            <w:tcW w:w="378" w:type="dxa"/>
            <w:vMerge w:val="continue"/>
            <w:shd w:val="clear" w:color="auto" w:fill="FFFFFF"/>
            <w:tcMar>
              <w:top w:w="57" w:type="dxa"/>
              <w:left w:w="57" w:type="dxa"/>
              <w:bottom w:w="57" w:type="dxa"/>
              <w:right w:w="57" w:type="dxa"/>
            </w:tcMar>
            <w:vAlign w:val="center"/>
          </w:tcPr>
          <w:p>
            <w:pPr>
              <w:widowControl/>
              <w:spacing w:line="560" w:lineRule="exact"/>
              <w:jc w:val="center"/>
              <w:rPr>
                <w:rFonts w:hint="default" w:ascii="Times New Roman" w:hAnsi="Times New Roman" w:eastAsia="黑体" w:cs="Times New Roman"/>
                <w:color w:val="000000" w:themeColor="text1"/>
                <w:kern w:val="0"/>
                <w:sz w:val="24"/>
                <w14:textFill>
                  <w14:solidFill>
                    <w14:schemeClr w14:val="tx1"/>
                  </w14:solidFill>
                </w14:textFill>
              </w:rPr>
            </w:pPr>
            <w:bookmarkStart w:id="1" w:name="OLE_LINK8" w:colFirst="1" w:colLast="3"/>
          </w:p>
        </w:tc>
        <w:tc>
          <w:tcPr>
            <w:tcW w:w="645" w:type="dxa"/>
            <w:vMerge w:val="continue"/>
            <w:shd w:val="clear" w:color="auto" w:fill="FFFFFF"/>
            <w:tcMar>
              <w:top w:w="57" w:type="dxa"/>
              <w:left w:w="57" w:type="dxa"/>
              <w:bottom w:w="57" w:type="dxa"/>
              <w:right w:w="57" w:type="dxa"/>
            </w:tcMar>
            <w:vAlign w:val="center"/>
          </w:tcPr>
          <w:p>
            <w:pPr>
              <w:widowControl/>
              <w:spacing w:line="560" w:lineRule="exact"/>
              <w:jc w:val="center"/>
              <w:rPr>
                <w:rFonts w:hint="default" w:ascii="Times New Roman" w:hAnsi="Times New Roman" w:eastAsia="黑体" w:cs="Times New Roman"/>
                <w:color w:val="000000" w:themeColor="text1"/>
                <w:kern w:val="0"/>
                <w:sz w:val="24"/>
                <w14:textFill>
                  <w14:solidFill>
                    <w14:schemeClr w14:val="tx1"/>
                  </w14:solidFill>
                </w14:textFill>
              </w:rPr>
            </w:pPr>
          </w:p>
        </w:tc>
        <w:tc>
          <w:tcPr>
            <w:tcW w:w="2844" w:type="dxa"/>
            <w:vMerge w:val="continue"/>
            <w:shd w:val="clear" w:color="auto" w:fill="FFFFFF"/>
            <w:tcMar>
              <w:top w:w="57" w:type="dxa"/>
              <w:left w:w="57" w:type="dxa"/>
              <w:bottom w:w="57" w:type="dxa"/>
              <w:right w:w="57" w:type="dxa"/>
            </w:tcMar>
            <w:vAlign w:val="center"/>
          </w:tcPr>
          <w:p>
            <w:pPr>
              <w:widowControl/>
              <w:spacing w:line="560" w:lineRule="exact"/>
              <w:jc w:val="center"/>
              <w:rPr>
                <w:rFonts w:hint="default" w:ascii="Times New Roman" w:hAnsi="Times New Roman" w:eastAsia="黑体" w:cs="Times New Roman"/>
                <w:color w:val="000000" w:themeColor="text1"/>
                <w:kern w:val="0"/>
                <w:sz w:val="24"/>
                <w14:textFill>
                  <w14:solidFill>
                    <w14:schemeClr w14:val="tx1"/>
                  </w14:solidFill>
                </w14:textFill>
              </w:rPr>
            </w:pPr>
          </w:p>
        </w:tc>
        <w:tc>
          <w:tcPr>
            <w:tcW w:w="1106" w:type="dxa"/>
            <w:shd w:val="clear" w:color="auto" w:fill="FFFFFF"/>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Times New Roman" w:hAnsi="Times New Roman" w:eastAsia="黑体" w:cs="Times New Roman"/>
                <w:color w:val="000000" w:themeColor="text1"/>
                <w:kern w:val="0"/>
                <w:sz w:val="24"/>
                <w:lang w:eastAsia="zh-CN"/>
                <w14:textFill>
                  <w14:solidFill>
                    <w14:schemeClr w14:val="tx1"/>
                  </w14:solidFill>
                </w14:textFill>
              </w:rPr>
            </w:pPr>
            <w:r>
              <w:rPr>
                <w:rFonts w:hint="eastAsia" w:ascii="Times New Roman" w:hAnsi="Times New Roman" w:eastAsia="黑体" w:cs="Times New Roman"/>
                <w:color w:val="000000" w:themeColor="text1"/>
                <w:kern w:val="0"/>
                <w:sz w:val="24"/>
                <w:lang w:eastAsia="zh-CN"/>
                <w14:textFill>
                  <w14:solidFill>
                    <w14:schemeClr w14:val="tx1"/>
                  </w14:solidFill>
                </w14:textFill>
              </w:rPr>
              <w:t>吴忠市</w:t>
            </w:r>
          </w:p>
        </w:tc>
        <w:tc>
          <w:tcPr>
            <w:tcW w:w="920" w:type="dxa"/>
            <w:shd w:val="clear" w:color="auto" w:fill="FFFFFF"/>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Times New Roman" w:hAnsi="Times New Roman" w:eastAsia="黑体" w:cs="Times New Roman"/>
                <w:color w:val="000000" w:themeColor="text1"/>
                <w:kern w:val="0"/>
                <w:sz w:val="24"/>
                <w:lang w:eastAsia="zh-CN"/>
                <w14:textFill>
                  <w14:solidFill>
                    <w14:schemeClr w14:val="tx1"/>
                  </w14:solidFill>
                </w14:textFill>
              </w:rPr>
            </w:pPr>
            <w:r>
              <w:rPr>
                <w:rFonts w:hint="eastAsia" w:ascii="Times New Roman" w:hAnsi="Times New Roman" w:eastAsia="黑体" w:cs="Times New Roman"/>
                <w:color w:val="000000" w:themeColor="text1"/>
                <w:kern w:val="0"/>
                <w:sz w:val="24"/>
                <w:lang w:eastAsia="zh-CN"/>
                <w14:textFill>
                  <w14:solidFill>
                    <w14:schemeClr w14:val="tx1"/>
                  </w14:solidFill>
                </w14:textFill>
              </w:rPr>
              <w:t>自治区</w:t>
            </w:r>
          </w:p>
        </w:tc>
        <w:tc>
          <w:tcPr>
            <w:tcW w:w="1050" w:type="dxa"/>
            <w:vMerge w:val="continue"/>
            <w:shd w:val="clear" w:color="auto" w:fill="FFFFFF"/>
            <w:tcMar>
              <w:top w:w="57" w:type="dxa"/>
              <w:left w:w="57" w:type="dxa"/>
              <w:bottom w:w="57" w:type="dxa"/>
              <w:right w:w="57" w:type="dxa"/>
            </w:tcMar>
            <w:vAlign w:val="center"/>
          </w:tcPr>
          <w:p>
            <w:pPr>
              <w:widowControl/>
              <w:spacing w:line="560" w:lineRule="exact"/>
              <w:jc w:val="center"/>
              <w:rPr>
                <w:rFonts w:hint="eastAsia" w:ascii="Times New Roman" w:hAnsi="Times New Roman" w:eastAsia="黑体" w:cs="Times New Roman"/>
                <w:color w:val="000000" w:themeColor="text1"/>
                <w:kern w:val="0"/>
                <w:sz w:val="24"/>
                <w:lang w:eastAsia="zh-CN"/>
                <w14:textFill>
                  <w14:solidFill>
                    <w14:schemeClr w14:val="tx1"/>
                  </w14:solidFill>
                </w14:textFill>
              </w:rPr>
            </w:pPr>
          </w:p>
        </w:tc>
        <w:tc>
          <w:tcPr>
            <w:tcW w:w="1036" w:type="dxa"/>
            <w:vMerge w:val="continue"/>
            <w:shd w:val="clear" w:color="auto" w:fill="FFFFFF"/>
            <w:tcMar>
              <w:top w:w="57" w:type="dxa"/>
              <w:left w:w="57" w:type="dxa"/>
              <w:bottom w:w="57" w:type="dxa"/>
              <w:right w:w="57" w:type="dxa"/>
            </w:tcMar>
            <w:vAlign w:val="center"/>
          </w:tcPr>
          <w:p>
            <w:pPr>
              <w:widowControl/>
              <w:spacing w:line="560" w:lineRule="exact"/>
              <w:jc w:val="center"/>
              <w:rPr>
                <w:rFonts w:hint="default" w:ascii="Times New Roman" w:hAnsi="Times New Roman" w:eastAsia="黑体" w:cs="Times New Roman"/>
                <w:color w:val="000000" w:themeColor="text1"/>
                <w:kern w:val="0"/>
                <w:sz w:val="24"/>
                <w14:textFill>
                  <w14:solidFill>
                    <w14:schemeClr w14:val="tx1"/>
                  </w14:solidFill>
                </w14:textFill>
              </w:rPr>
            </w:pPr>
          </w:p>
        </w:tc>
        <w:tc>
          <w:tcPr>
            <w:tcW w:w="1553" w:type="dxa"/>
            <w:vMerge w:val="continue"/>
            <w:shd w:val="clear" w:color="auto" w:fill="FFFFFF"/>
            <w:tcMar>
              <w:top w:w="57" w:type="dxa"/>
              <w:left w:w="57" w:type="dxa"/>
              <w:bottom w:w="57" w:type="dxa"/>
              <w:right w:w="57" w:type="dxa"/>
            </w:tcMar>
            <w:vAlign w:val="center"/>
          </w:tcPr>
          <w:p>
            <w:pPr>
              <w:widowControl/>
              <w:spacing w:line="560" w:lineRule="exact"/>
              <w:jc w:val="center"/>
              <w:rPr>
                <w:rFonts w:hint="default" w:ascii="Times New Roman" w:hAnsi="Times New Roman" w:eastAsia="黑体" w:cs="Times New Roman"/>
                <w:color w:val="000000" w:themeColor="text1"/>
                <w:kern w:val="0"/>
                <w:sz w:val="24"/>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FFFFFF"/>
          <w:tblCellMar>
            <w:top w:w="0" w:type="dxa"/>
            <w:left w:w="0" w:type="dxa"/>
            <w:bottom w:w="0" w:type="dxa"/>
            <w:right w:w="0" w:type="dxa"/>
          </w:tblCellMar>
        </w:tblPrEx>
        <w:trPr>
          <w:trHeight w:val="485" w:hRule="atLeast"/>
        </w:trPr>
        <w:tc>
          <w:tcPr>
            <w:tcW w:w="378" w:type="dxa"/>
            <w:vMerge w:val="restart"/>
            <w:shd w:val="clear" w:color="auto" w:fill="FFFFFF"/>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color w:val="000000" w:themeColor="text1"/>
                <w:kern w:val="0"/>
                <w:szCs w:val="21"/>
                <w14:textFill>
                  <w14:solidFill>
                    <w14:schemeClr w14:val="tx1"/>
                  </w14:solidFill>
                </w14:textFill>
              </w:rPr>
            </w:pPr>
            <w:r>
              <w:rPr>
                <w:rFonts w:hint="default" w:ascii="Times New Roman" w:hAnsi="Times New Roman" w:eastAsia="仿宋_GB2312" w:cs="Times New Roman"/>
                <w:color w:val="000000" w:themeColor="text1"/>
                <w:kern w:val="0"/>
                <w:szCs w:val="21"/>
                <w14:textFill>
                  <w14:solidFill>
                    <w14:schemeClr w14:val="tx1"/>
                  </w14:solidFill>
                </w14:textFill>
              </w:rPr>
              <w:t>养老 服务</w:t>
            </w:r>
          </w:p>
        </w:tc>
        <w:tc>
          <w:tcPr>
            <w:tcW w:w="645" w:type="dxa"/>
            <w:shd w:val="clear" w:color="auto" w:fill="FFFFFF"/>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color w:val="000000" w:themeColor="text1"/>
                <w:kern w:val="0"/>
                <w:szCs w:val="21"/>
                <w14:textFill>
                  <w14:solidFill>
                    <w14:schemeClr w14:val="tx1"/>
                  </w14:solidFill>
                </w14:textFill>
              </w:rPr>
            </w:pPr>
            <w:r>
              <w:rPr>
                <w:rFonts w:hint="default" w:ascii="Times New Roman" w:hAnsi="Times New Roman" w:eastAsia="仿宋_GB2312" w:cs="Times New Roman"/>
                <w:color w:val="000000" w:themeColor="text1"/>
                <w:kern w:val="0"/>
                <w:szCs w:val="21"/>
                <w14:textFill>
                  <w14:solidFill>
                    <w14:schemeClr w14:val="tx1"/>
                  </w14:solidFill>
                </w14:textFill>
              </w:rPr>
              <w:t>1</w:t>
            </w:r>
          </w:p>
        </w:tc>
        <w:tc>
          <w:tcPr>
            <w:tcW w:w="2844" w:type="dxa"/>
            <w:shd w:val="clear" w:color="auto" w:fill="FFFFFF"/>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Times New Roman" w:hAnsi="Times New Roman" w:eastAsia="仿宋_GB2312" w:cs="Times New Roman"/>
                <w:color w:val="000000" w:themeColor="text1"/>
                <w:kern w:val="0"/>
                <w:szCs w:val="21"/>
                <w14:textFill>
                  <w14:solidFill>
                    <w14:schemeClr w14:val="tx1"/>
                  </w14:solidFill>
                </w14:textFill>
              </w:rPr>
            </w:pPr>
            <w:r>
              <w:rPr>
                <w:rFonts w:hint="default" w:ascii="Times New Roman" w:hAnsi="Times New Roman" w:eastAsia="仿宋_GB2312" w:cs="Times New Roman"/>
                <w:color w:val="000000" w:themeColor="text1"/>
                <w:kern w:val="0"/>
                <w:szCs w:val="21"/>
                <w14:textFill>
                  <w14:solidFill>
                    <w14:schemeClr w14:val="tx1"/>
                  </w14:solidFill>
                </w14:textFill>
              </w:rPr>
              <w:t>生活不能自理特困人员集中供养率</w:t>
            </w:r>
          </w:p>
        </w:tc>
        <w:tc>
          <w:tcPr>
            <w:tcW w:w="1106" w:type="dxa"/>
            <w:shd w:val="clear" w:color="auto" w:fill="FFFFFF"/>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color w:val="000000" w:themeColor="text1"/>
                <w:kern w:val="0"/>
                <w:sz w:val="21"/>
                <w:szCs w:val="21"/>
                <w:lang w:val="en-US" w:eastAsia="zh-CN" w:bidi="ar-SA"/>
                <w14:textFill>
                  <w14:solidFill>
                    <w14:schemeClr w14:val="tx1"/>
                  </w14:solidFill>
                </w14:textFill>
              </w:rPr>
            </w:pPr>
            <w:r>
              <w:rPr>
                <w:rFonts w:hint="eastAsia" w:ascii="Times New Roman" w:hAnsi="Times New Roman" w:eastAsia="仿宋_GB2312" w:cs="Times New Roman"/>
                <w:color w:val="000000" w:themeColor="text1"/>
                <w:kern w:val="0"/>
                <w:szCs w:val="21"/>
                <w:lang w:val="en-US" w:eastAsia="zh-CN"/>
                <w14:textFill>
                  <w14:solidFill>
                    <w14:schemeClr w14:val="tx1"/>
                  </w14:solidFill>
                </w14:textFill>
              </w:rPr>
              <w:t>32</w:t>
            </w:r>
            <w:r>
              <w:rPr>
                <w:rFonts w:hint="default" w:ascii="Times New Roman" w:hAnsi="Times New Roman" w:eastAsia="仿宋_GB2312" w:cs="Times New Roman"/>
                <w:color w:val="000000" w:themeColor="text1"/>
                <w:kern w:val="0"/>
                <w:szCs w:val="21"/>
                <w14:textFill>
                  <w14:solidFill>
                    <w14:schemeClr w14:val="tx1"/>
                  </w14:solidFill>
                </w14:textFill>
              </w:rPr>
              <w:t>%</w:t>
            </w:r>
          </w:p>
        </w:tc>
        <w:tc>
          <w:tcPr>
            <w:tcW w:w="920" w:type="dxa"/>
            <w:shd w:val="clear" w:color="auto" w:fill="FFFFFF"/>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Times New Roman"/>
                <w:color w:val="000000" w:themeColor="text1"/>
                <w:kern w:val="0"/>
                <w:sz w:val="21"/>
                <w:szCs w:val="21"/>
                <w:lang w:val="en-US" w:eastAsia="zh-CN" w:bidi="ar-SA"/>
                <w14:textFill>
                  <w14:solidFill>
                    <w14:schemeClr w14:val="tx1"/>
                  </w14:solidFill>
                </w14:textFill>
              </w:rPr>
            </w:pPr>
            <w:r>
              <w:rPr>
                <w:rFonts w:hint="eastAsia" w:ascii="Times New Roman" w:hAnsi="Times New Roman" w:eastAsia="仿宋_GB2312" w:cs="Times New Roman"/>
                <w:color w:val="000000" w:themeColor="text1"/>
                <w:kern w:val="0"/>
                <w:szCs w:val="21"/>
                <w:lang w:val="en-US" w:eastAsia="zh-CN"/>
                <w14:textFill>
                  <w14:solidFill>
                    <w14:schemeClr w14:val="tx1"/>
                  </w14:solidFill>
                </w14:textFill>
              </w:rPr>
              <w:t>39</w:t>
            </w:r>
            <w:r>
              <w:rPr>
                <w:rFonts w:hint="default" w:ascii="Times New Roman" w:hAnsi="Times New Roman" w:eastAsia="仿宋_GB2312" w:cs="Times New Roman"/>
                <w:color w:val="000000" w:themeColor="text1"/>
                <w:kern w:val="0"/>
                <w:szCs w:val="21"/>
                <w14:textFill>
                  <w14:solidFill>
                    <w14:schemeClr w14:val="tx1"/>
                  </w14:solidFill>
                </w14:textFill>
              </w:rPr>
              <w:t>%</w:t>
            </w:r>
          </w:p>
        </w:tc>
        <w:tc>
          <w:tcPr>
            <w:tcW w:w="1050" w:type="dxa"/>
            <w:shd w:val="clear" w:color="auto" w:fill="FFFFFF"/>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color w:val="000000" w:themeColor="text1"/>
                <w:kern w:val="0"/>
                <w:sz w:val="21"/>
                <w:szCs w:val="21"/>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0"/>
                <w:szCs w:val="21"/>
                <w14:textFill>
                  <w14:solidFill>
                    <w14:schemeClr w14:val="tx1"/>
                  </w14:solidFill>
                </w14:textFill>
              </w:rPr>
              <w:t>60%</w:t>
            </w:r>
          </w:p>
        </w:tc>
        <w:tc>
          <w:tcPr>
            <w:tcW w:w="1036" w:type="dxa"/>
            <w:shd w:val="clear" w:color="auto" w:fill="FFFFFF"/>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color w:val="000000" w:themeColor="text1"/>
                <w:kern w:val="0"/>
                <w:szCs w:val="21"/>
                <w14:textFill>
                  <w14:solidFill>
                    <w14:schemeClr w14:val="tx1"/>
                  </w14:solidFill>
                </w14:textFill>
              </w:rPr>
            </w:pPr>
            <w:r>
              <w:rPr>
                <w:rFonts w:hint="default" w:ascii="Times New Roman" w:hAnsi="Times New Roman" w:eastAsia="仿宋_GB2312" w:cs="Times New Roman"/>
                <w:color w:val="000000" w:themeColor="text1"/>
                <w:kern w:val="0"/>
                <w:szCs w:val="21"/>
                <w14:textFill>
                  <w14:solidFill>
                    <w14:schemeClr w14:val="tx1"/>
                  </w14:solidFill>
                </w14:textFill>
              </w:rPr>
              <w:t>约束性</w:t>
            </w:r>
          </w:p>
        </w:tc>
        <w:tc>
          <w:tcPr>
            <w:tcW w:w="1553" w:type="dxa"/>
            <w:shd w:val="clear" w:color="auto" w:fill="FFFFFF"/>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color w:val="000000" w:themeColor="text1"/>
                <w:kern w:val="0"/>
                <w:szCs w:val="21"/>
                <w:lang w:eastAsia="zh-CN"/>
                <w14:textFill>
                  <w14:solidFill>
                    <w14:schemeClr w14:val="tx1"/>
                  </w14:solidFill>
                </w14:textFill>
              </w:rPr>
            </w:pPr>
            <w:r>
              <w:rPr>
                <w:rFonts w:hint="eastAsia" w:ascii="Times New Roman" w:hAnsi="Times New Roman" w:eastAsia="仿宋_GB2312" w:cs="Times New Roman"/>
                <w:color w:val="000000" w:themeColor="text1"/>
                <w:kern w:val="0"/>
                <w:szCs w:val="21"/>
                <w:lang w:eastAsia="zh-CN"/>
                <w14:textFill>
                  <w14:solidFill>
                    <w14:schemeClr w14:val="tx1"/>
                  </w14:solidFill>
                </w14:textFill>
              </w:rPr>
              <w:t>市</w:t>
            </w:r>
            <w:r>
              <w:rPr>
                <w:rFonts w:hint="default" w:ascii="Times New Roman" w:hAnsi="Times New Roman" w:eastAsia="仿宋_GB2312" w:cs="Times New Roman"/>
                <w:color w:val="000000" w:themeColor="text1"/>
                <w:kern w:val="0"/>
                <w:szCs w:val="21"/>
                <w14:textFill>
                  <w14:solidFill>
                    <w14:schemeClr w14:val="tx1"/>
                  </w14:solidFill>
                </w14:textFill>
              </w:rPr>
              <w:t>民政</w:t>
            </w:r>
            <w:r>
              <w:rPr>
                <w:rFonts w:hint="default" w:ascii="Times New Roman" w:hAnsi="Times New Roman" w:eastAsia="仿宋_GB2312" w:cs="Times New Roman"/>
                <w:color w:val="000000" w:themeColor="text1"/>
                <w:kern w:val="0"/>
                <w:szCs w:val="21"/>
                <w:lang w:eastAsia="zh-CN"/>
                <w14:textFill>
                  <w14:solidFill>
                    <w14:schemeClr w14:val="tx1"/>
                  </w14:solidFill>
                </w14:textFill>
              </w:rPr>
              <w:t>局</w:t>
            </w:r>
          </w:p>
        </w:tc>
      </w:tr>
      <w:bookmarkEnd w:id="1"/>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FFFFFF"/>
          <w:tblCellMar>
            <w:top w:w="0" w:type="dxa"/>
            <w:left w:w="0" w:type="dxa"/>
            <w:bottom w:w="0" w:type="dxa"/>
            <w:right w:w="0" w:type="dxa"/>
          </w:tblCellMar>
        </w:tblPrEx>
        <w:trPr>
          <w:trHeight w:val="508" w:hRule="atLeast"/>
        </w:trPr>
        <w:tc>
          <w:tcPr>
            <w:tcW w:w="378" w:type="dxa"/>
            <w:vMerge w:val="continue"/>
            <w:shd w:val="clear" w:color="auto" w:fill="FFFFFF"/>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60" w:lineRule="exact"/>
              <w:ind w:firstLine="480"/>
              <w:jc w:val="center"/>
              <w:textAlignment w:val="auto"/>
              <w:rPr>
                <w:rFonts w:hint="default" w:ascii="Times New Roman" w:hAnsi="Times New Roman" w:eastAsia="仿宋_GB2312" w:cs="Times New Roman"/>
                <w:color w:val="000000" w:themeColor="text1"/>
                <w:kern w:val="0"/>
                <w:szCs w:val="21"/>
                <w14:textFill>
                  <w14:solidFill>
                    <w14:schemeClr w14:val="tx1"/>
                  </w14:solidFill>
                </w14:textFill>
              </w:rPr>
            </w:pPr>
          </w:p>
        </w:tc>
        <w:tc>
          <w:tcPr>
            <w:tcW w:w="645" w:type="dxa"/>
            <w:shd w:val="clear" w:color="auto" w:fill="FFFFFF"/>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color w:val="000000" w:themeColor="text1"/>
                <w:kern w:val="0"/>
                <w:szCs w:val="21"/>
                <w14:textFill>
                  <w14:solidFill>
                    <w14:schemeClr w14:val="tx1"/>
                  </w14:solidFill>
                </w14:textFill>
              </w:rPr>
            </w:pPr>
            <w:r>
              <w:rPr>
                <w:rFonts w:hint="default" w:ascii="Times New Roman" w:hAnsi="Times New Roman" w:eastAsia="仿宋_GB2312" w:cs="Times New Roman"/>
                <w:color w:val="000000" w:themeColor="text1"/>
                <w:kern w:val="0"/>
                <w:szCs w:val="21"/>
                <w14:textFill>
                  <w14:solidFill>
                    <w14:schemeClr w14:val="tx1"/>
                  </w14:solidFill>
                </w14:textFill>
              </w:rPr>
              <w:t>2</w:t>
            </w:r>
          </w:p>
        </w:tc>
        <w:tc>
          <w:tcPr>
            <w:tcW w:w="2844" w:type="dxa"/>
            <w:shd w:val="clear" w:color="auto" w:fill="FFFFFF"/>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Times New Roman" w:hAnsi="Times New Roman" w:eastAsia="仿宋_GB2312" w:cs="Times New Roman"/>
                <w:color w:val="000000" w:themeColor="text1"/>
                <w:kern w:val="0"/>
                <w:szCs w:val="21"/>
                <w14:textFill>
                  <w14:solidFill>
                    <w14:schemeClr w14:val="tx1"/>
                  </w14:solidFill>
                </w14:textFill>
              </w:rPr>
            </w:pPr>
            <w:r>
              <w:rPr>
                <w:rFonts w:hint="default" w:ascii="Times New Roman" w:hAnsi="Times New Roman" w:eastAsia="仿宋_GB2312" w:cs="Times New Roman"/>
                <w:color w:val="000000" w:themeColor="text1"/>
                <w:spacing w:val="-6"/>
                <w:kern w:val="0"/>
                <w:szCs w:val="21"/>
                <w14:textFill>
                  <w14:solidFill>
                    <w14:schemeClr w14:val="tx1"/>
                  </w14:solidFill>
                </w14:textFill>
              </w:rPr>
              <w:t>有集中供养意愿的特困人员集中供养率</w:t>
            </w:r>
          </w:p>
        </w:tc>
        <w:tc>
          <w:tcPr>
            <w:tcW w:w="1106" w:type="dxa"/>
            <w:shd w:val="clear" w:color="auto" w:fill="FFFFFF"/>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color w:val="000000" w:themeColor="text1"/>
                <w:kern w:val="0"/>
                <w:sz w:val="21"/>
                <w:szCs w:val="21"/>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0"/>
                <w:szCs w:val="21"/>
                <w14:textFill>
                  <w14:solidFill>
                    <w14:schemeClr w14:val="tx1"/>
                  </w14:solidFill>
                </w14:textFill>
              </w:rPr>
              <w:t>100%</w:t>
            </w:r>
          </w:p>
        </w:tc>
        <w:tc>
          <w:tcPr>
            <w:tcW w:w="920" w:type="dxa"/>
            <w:shd w:val="clear" w:color="auto" w:fill="FFFFFF"/>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color w:val="000000" w:themeColor="text1"/>
                <w:kern w:val="0"/>
                <w:sz w:val="21"/>
                <w:szCs w:val="21"/>
                <w:lang w:val="en-US" w:eastAsia="zh-CN" w:bidi="ar-SA"/>
                <w14:textFill>
                  <w14:solidFill>
                    <w14:schemeClr w14:val="tx1"/>
                  </w14:solidFill>
                </w14:textFill>
              </w:rPr>
            </w:pPr>
            <w:r>
              <w:rPr>
                <w:rFonts w:hint="eastAsia" w:ascii="Times New Roman" w:hAnsi="Times New Roman" w:eastAsia="仿宋_GB2312" w:cs="Times New Roman"/>
                <w:color w:val="000000" w:themeColor="text1"/>
                <w:kern w:val="0"/>
                <w:szCs w:val="21"/>
                <w:lang w:val="en-US" w:eastAsia="zh-CN"/>
                <w14:textFill>
                  <w14:solidFill>
                    <w14:schemeClr w14:val="tx1"/>
                  </w14:solidFill>
                </w14:textFill>
              </w:rPr>
              <w:t>100</w:t>
            </w:r>
            <w:r>
              <w:rPr>
                <w:rFonts w:hint="default" w:ascii="Times New Roman" w:hAnsi="Times New Roman" w:eastAsia="仿宋_GB2312" w:cs="Times New Roman"/>
                <w:color w:val="000000" w:themeColor="text1"/>
                <w:kern w:val="0"/>
                <w:szCs w:val="21"/>
                <w14:textFill>
                  <w14:solidFill>
                    <w14:schemeClr w14:val="tx1"/>
                  </w14:solidFill>
                </w14:textFill>
              </w:rPr>
              <w:t>%</w:t>
            </w:r>
          </w:p>
        </w:tc>
        <w:tc>
          <w:tcPr>
            <w:tcW w:w="1050" w:type="dxa"/>
            <w:shd w:val="clear" w:color="auto" w:fill="FFFFFF"/>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color w:val="000000" w:themeColor="text1"/>
                <w:kern w:val="0"/>
                <w:sz w:val="21"/>
                <w:szCs w:val="21"/>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0"/>
                <w:szCs w:val="21"/>
                <w14:textFill>
                  <w14:solidFill>
                    <w14:schemeClr w14:val="tx1"/>
                  </w14:solidFill>
                </w14:textFill>
              </w:rPr>
              <w:t>100%</w:t>
            </w:r>
          </w:p>
        </w:tc>
        <w:tc>
          <w:tcPr>
            <w:tcW w:w="1036" w:type="dxa"/>
            <w:shd w:val="clear" w:color="auto" w:fill="FFFFFF"/>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color w:val="000000" w:themeColor="text1"/>
                <w:kern w:val="0"/>
                <w:szCs w:val="21"/>
                <w14:textFill>
                  <w14:solidFill>
                    <w14:schemeClr w14:val="tx1"/>
                  </w14:solidFill>
                </w14:textFill>
              </w:rPr>
            </w:pPr>
            <w:r>
              <w:rPr>
                <w:rFonts w:hint="default" w:ascii="Times New Roman" w:hAnsi="Times New Roman" w:eastAsia="仿宋_GB2312" w:cs="Times New Roman"/>
                <w:color w:val="000000" w:themeColor="text1"/>
                <w:kern w:val="0"/>
                <w:szCs w:val="21"/>
                <w14:textFill>
                  <w14:solidFill>
                    <w14:schemeClr w14:val="tx1"/>
                  </w14:solidFill>
                </w14:textFill>
              </w:rPr>
              <w:t>预期性</w:t>
            </w:r>
          </w:p>
        </w:tc>
        <w:tc>
          <w:tcPr>
            <w:tcW w:w="1553" w:type="dxa"/>
            <w:shd w:val="clear" w:color="auto" w:fill="FFFFFF"/>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color w:val="000000" w:themeColor="text1"/>
                <w:kern w:val="0"/>
                <w:szCs w:val="21"/>
                <w:lang w:eastAsia="zh-CN"/>
                <w14:textFill>
                  <w14:solidFill>
                    <w14:schemeClr w14:val="tx1"/>
                  </w14:solidFill>
                </w14:textFill>
              </w:rPr>
            </w:pPr>
            <w:r>
              <w:rPr>
                <w:rFonts w:hint="eastAsia" w:ascii="Times New Roman" w:hAnsi="Times New Roman" w:eastAsia="仿宋_GB2312" w:cs="Times New Roman"/>
                <w:color w:val="000000" w:themeColor="text1"/>
                <w:kern w:val="0"/>
                <w:szCs w:val="21"/>
                <w:lang w:eastAsia="zh-CN"/>
                <w14:textFill>
                  <w14:solidFill>
                    <w14:schemeClr w14:val="tx1"/>
                  </w14:solidFill>
                </w14:textFill>
              </w:rPr>
              <w:t>市</w:t>
            </w:r>
            <w:r>
              <w:rPr>
                <w:rFonts w:hint="default" w:ascii="Times New Roman" w:hAnsi="Times New Roman" w:eastAsia="仿宋_GB2312" w:cs="Times New Roman"/>
                <w:color w:val="000000" w:themeColor="text1"/>
                <w:kern w:val="0"/>
                <w:szCs w:val="21"/>
                <w14:textFill>
                  <w14:solidFill>
                    <w14:schemeClr w14:val="tx1"/>
                  </w14:solidFill>
                </w14:textFill>
              </w:rPr>
              <w:t>民政</w:t>
            </w:r>
            <w:r>
              <w:rPr>
                <w:rFonts w:hint="default" w:ascii="Times New Roman" w:hAnsi="Times New Roman" w:eastAsia="仿宋_GB2312" w:cs="Times New Roman"/>
                <w:color w:val="000000" w:themeColor="text1"/>
                <w:kern w:val="0"/>
                <w:szCs w:val="21"/>
                <w:lang w:eastAsia="zh-CN"/>
                <w14:textFill>
                  <w14:solidFill>
                    <w14:schemeClr w14:val="tx1"/>
                  </w14:solidFill>
                </w14:textFill>
              </w:rPr>
              <w:t>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FFFFFF"/>
          <w:tblCellMar>
            <w:top w:w="0" w:type="dxa"/>
            <w:left w:w="0" w:type="dxa"/>
            <w:bottom w:w="0" w:type="dxa"/>
            <w:right w:w="0" w:type="dxa"/>
          </w:tblCellMar>
        </w:tblPrEx>
        <w:trPr>
          <w:trHeight w:val="363" w:hRule="atLeast"/>
        </w:trPr>
        <w:tc>
          <w:tcPr>
            <w:tcW w:w="378" w:type="dxa"/>
            <w:vMerge w:val="continue"/>
            <w:shd w:val="clear" w:color="auto" w:fill="FFFFFF"/>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color w:val="000000" w:themeColor="text1"/>
                <w:kern w:val="0"/>
                <w:szCs w:val="21"/>
                <w14:textFill>
                  <w14:solidFill>
                    <w14:schemeClr w14:val="tx1"/>
                  </w14:solidFill>
                </w14:textFill>
              </w:rPr>
            </w:pPr>
            <w:bookmarkStart w:id="2" w:name="OLE_LINK10" w:colFirst="1" w:colLast="5"/>
          </w:p>
        </w:tc>
        <w:tc>
          <w:tcPr>
            <w:tcW w:w="645" w:type="dxa"/>
            <w:shd w:val="clear" w:color="auto" w:fill="FFFFFF"/>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color w:val="000000" w:themeColor="text1"/>
                <w:kern w:val="0"/>
                <w:szCs w:val="21"/>
                <w14:textFill>
                  <w14:solidFill>
                    <w14:schemeClr w14:val="tx1"/>
                  </w14:solidFill>
                </w14:textFill>
              </w:rPr>
            </w:pPr>
            <w:r>
              <w:rPr>
                <w:rFonts w:hint="default" w:ascii="Times New Roman" w:hAnsi="Times New Roman" w:eastAsia="仿宋_GB2312" w:cs="Times New Roman"/>
                <w:color w:val="000000" w:themeColor="text1"/>
                <w:kern w:val="0"/>
                <w:szCs w:val="21"/>
                <w14:textFill>
                  <w14:solidFill>
                    <w14:schemeClr w14:val="tx1"/>
                  </w14:solidFill>
                </w14:textFill>
              </w:rPr>
              <w:t>3</w:t>
            </w:r>
          </w:p>
        </w:tc>
        <w:tc>
          <w:tcPr>
            <w:tcW w:w="2844" w:type="dxa"/>
            <w:shd w:val="clear" w:color="auto" w:fill="FFFFFF"/>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Times New Roman" w:hAnsi="Times New Roman" w:eastAsia="仿宋_GB2312" w:cs="Times New Roman"/>
                <w:color w:val="000000" w:themeColor="text1"/>
                <w:kern w:val="0"/>
                <w:szCs w:val="21"/>
                <w14:textFill>
                  <w14:solidFill>
                    <w14:schemeClr w14:val="tx1"/>
                  </w14:solidFill>
                </w14:textFill>
              </w:rPr>
            </w:pPr>
            <w:r>
              <w:rPr>
                <w:rFonts w:hint="default" w:ascii="Times New Roman" w:hAnsi="Times New Roman" w:eastAsia="仿宋_GB2312" w:cs="Times New Roman"/>
                <w:color w:val="000000" w:themeColor="text1"/>
                <w:kern w:val="0"/>
                <w:szCs w:val="21"/>
                <w14:textFill>
                  <w14:solidFill>
                    <w14:schemeClr w14:val="tx1"/>
                  </w14:solidFill>
                </w14:textFill>
              </w:rPr>
              <w:t>特殊困难老年人月探访率</w:t>
            </w:r>
          </w:p>
        </w:tc>
        <w:tc>
          <w:tcPr>
            <w:tcW w:w="1106" w:type="dxa"/>
            <w:shd w:val="clear" w:color="auto" w:fill="FFFFFF"/>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color w:val="000000" w:themeColor="text1"/>
                <w:kern w:val="0"/>
                <w:sz w:val="21"/>
                <w:szCs w:val="21"/>
                <w:lang w:val="en-US" w:eastAsia="zh-CN" w:bidi="ar-SA"/>
                <w14:textFill>
                  <w14:solidFill>
                    <w14:schemeClr w14:val="tx1"/>
                  </w14:solidFill>
                </w14:textFill>
              </w:rPr>
            </w:pPr>
            <w:r>
              <w:rPr>
                <w:rFonts w:hint="eastAsia" w:ascii="Times New Roman" w:hAnsi="Times New Roman" w:eastAsia="仿宋_GB2312" w:cs="Times New Roman"/>
                <w:color w:val="000000" w:themeColor="text1"/>
                <w:kern w:val="0"/>
                <w:szCs w:val="21"/>
                <w:lang w:val="en-US" w:eastAsia="zh-CN"/>
                <w14:textFill>
                  <w14:solidFill>
                    <w14:schemeClr w14:val="tx1"/>
                  </w14:solidFill>
                </w14:textFill>
              </w:rPr>
              <w:t>80%</w:t>
            </w:r>
          </w:p>
        </w:tc>
        <w:tc>
          <w:tcPr>
            <w:tcW w:w="920" w:type="dxa"/>
            <w:shd w:val="clear" w:color="auto" w:fill="FFFFFF"/>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Times New Roman"/>
                <w:color w:val="000000" w:themeColor="text1"/>
                <w:kern w:val="0"/>
                <w:sz w:val="21"/>
                <w:szCs w:val="21"/>
                <w:lang w:val="en-US" w:eastAsia="zh-CN" w:bidi="ar-SA"/>
                <w14:textFill>
                  <w14:solidFill>
                    <w14:schemeClr w14:val="tx1"/>
                  </w14:solidFill>
                </w14:textFill>
              </w:rPr>
            </w:pPr>
            <w:r>
              <w:rPr>
                <w:rFonts w:hint="eastAsia" w:ascii="Times New Roman" w:hAnsi="Times New Roman" w:eastAsia="仿宋_GB2312" w:cs="Times New Roman"/>
                <w:color w:val="000000" w:themeColor="text1"/>
                <w:kern w:val="0"/>
                <w:szCs w:val="21"/>
                <w:lang w:val="en-US" w:eastAsia="zh-CN"/>
                <w14:textFill>
                  <w14:solidFill>
                    <w14:schemeClr w14:val="tx1"/>
                  </w14:solidFill>
                </w14:textFill>
              </w:rPr>
              <w:t>79</w:t>
            </w:r>
            <w:r>
              <w:rPr>
                <w:rFonts w:hint="default" w:ascii="Times New Roman" w:hAnsi="Times New Roman" w:eastAsia="仿宋_GB2312" w:cs="Times New Roman"/>
                <w:color w:val="000000" w:themeColor="text1"/>
                <w:kern w:val="0"/>
                <w:szCs w:val="21"/>
                <w14:textFill>
                  <w14:solidFill>
                    <w14:schemeClr w14:val="tx1"/>
                  </w14:solidFill>
                </w14:textFill>
              </w:rPr>
              <w:t>%</w:t>
            </w:r>
          </w:p>
        </w:tc>
        <w:tc>
          <w:tcPr>
            <w:tcW w:w="1050" w:type="dxa"/>
            <w:shd w:val="clear" w:color="auto" w:fill="FFFFFF"/>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color w:val="000000" w:themeColor="text1"/>
                <w:kern w:val="0"/>
                <w:sz w:val="21"/>
                <w:szCs w:val="21"/>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0"/>
                <w:szCs w:val="21"/>
                <w14:textFill>
                  <w14:solidFill>
                    <w14:schemeClr w14:val="tx1"/>
                  </w14:solidFill>
                </w14:textFill>
              </w:rPr>
              <w:t>100%</w:t>
            </w:r>
          </w:p>
        </w:tc>
        <w:tc>
          <w:tcPr>
            <w:tcW w:w="1036" w:type="dxa"/>
            <w:shd w:val="clear" w:color="auto" w:fill="FFFFFF"/>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color w:val="000000" w:themeColor="text1"/>
                <w:kern w:val="0"/>
                <w:szCs w:val="21"/>
                <w14:textFill>
                  <w14:solidFill>
                    <w14:schemeClr w14:val="tx1"/>
                  </w14:solidFill>
                </w14:textFill>
              </w:rPr>
            </w:pPr>
            <w:r>
              <w:rPr>
                <w:rFonts w:hint="default" w:ascii="Times New Roman" w:hAnsi="Times New Roman" w:eastAsia="仿宋_GB2312" w:cs="Times New Roman"/>
                <w:color w:val="000000" w:themeColor="text1"/>
                <w:kern w:val="0"/>
                <w:szCs w:val="21"/>
                <w14:textFill>
                  <w14:solidFill>
                    <w14:schemeClr w14:val="tx1"/>
                  </w14:solidFill>
                </w14:textFill>
              </w:rPr>
              <w:t>预期性</w:t>
            </w:r>
          </w:p>
        </w:tc>
        <w:tc>
          <w:tcPr>
            <w:tcW w:w="1553" w:type="dxa"/>
            <w:shd w:val="clear" w:color="auto" w:fill="FFFFFF"/>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color w:val="000000" w:themeColor="text1"/>
                <w:kern w:val="0"/>
                <w:szCs w:val="21"/>
                <w:lang w:eastAsia="zh-CN"/>
                <w14:textFill>
                  <w14:solidFill>
                    <w14:schemeClr w14:val="tx1"/>
                  </w14:solidFill>
                </w14:textFill>
              </w:rPr>
            </w:pPr>
            <w:r>
              <w:rPr>
                <w:rFonts w:hint="eastAsia" w:ascii="Times New Roman" w:hAnsi="Times New Roman" w:eastAsia="仿宋_GB2312" w:cs="Times New Roman"/>
                <w:color w:val="000000" w:themeColor="text1"/>
                <w:kern w:val="0"/>
                <w:szCs w:val="21"/>
                <w:lang w:eastAsia="zh-CN"/>
                <w14:textFill>
                  <w14:solidFill>
                    <w14:schemeClr w14:val="tx1"/>
                  </w14:solidFill>
                </w14:textFill>
              </w:rPr>
              <w:t>市</w:t>
            </w:r>
            <w:r>
              <w:rPr>
                <w:rFonts w:hint="default" w:ascii="Times New Roman" w:hAnsi="Times New Roman" w:eastAsia="仿宋_GB2312" w:cs="Times New Roman"/>
                <w:color w:val="000000" w:themeColor="text1"/>
                <w:kern w:val="0"/>
                <w:szCs w:val="21"/>
                <w14:textFill>
                  <w14:solidFill>
                    <w14:schemeClr w14:val="tx1"/>
                  </w14:solidFill>
                </w14:textFill>
              </w:rPr>
              <w:t>民政</w:t>
            </w:r>
            <w:r>
              <w:rPr>
                <w:rFonts w:hint="default" w:ascii="Times New Roman" w:hAnsi="Times New Roman" w:eastAsia="仿宋_GB2312" w:cs="Times New Roman"/>
                <w:color w:val="000000" w:themeColor="text1"/>
                <w:kern w:val="0"/>
                <w:szCs w:val="21"/>
                <w:lang w:eastAsia="zh-CN"/>
                <w14:textFill>
                  <w14:solidFill>
                    <w14:schemeClr w14:val="tx1"/>
                  </w14:solidFill>
                </w14:textFill>
              </w:rPr>
              <w:t>局</w:t>
            </w:r>
          </w:p>
        </w:tc>
      </w:tr>
      <w:bookmarkEnd w:id="2"/>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FFFFFF"/>
          <w:tblCellMar>
            <w:top w:w="0" w:type="dxa"/>
            <w:left w:w="0" w:type="dxa"/>
            <w:bottom w:w="0" w:type="dxa"/>
            <w:right w:w="0" w:type="dxa"/>
          </w:tblCellMar>
        </w:tblPrEx>
        <w:trPr>
          <w:trHeight w:val="710" w:hRule="atLeast"/>
        </w:trPr>
        <w:tc>
          <w:tcPr>
            <w:tcW w:w="378" w:type="dxa"/>
            <w:vMerge w:val="continue"/>
            <w:shd w:val="clear" w:color="auto" w:fill="FFFFFF"/>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color w:val="000000" w:themeColor="text1"/>
                <w:kern w:val="0"/>
                <w:szCs w:val="21"/>
                <w14:textFill>
                  <w14:solidFill>
                    <w14:schemeClr w14:val="tx1"/>
                  </w14:solidFill>
                </w14:textFill>
              </w:rPr>
            </w:pPr>
          </w:p>
        </w:tc>
        <w:tc>
          <w:tcPr>
            <w:tcW w:w="645" w:type="dxa"/>
            <w:shd w:val="clear" w:color="auto" w:fill="FFFFFF"/>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color w:val="000000" w:themeColor="text1"/>
                <w:kern w:val="0"/>
                <w:szCs w:val="21"/>
                <w14:textFill>
                  <w14:solidFill>
                    <w14:schemeClr w14:val="tx1"/>
                  </w14:solidFill>
                </w14:textFill>
              </w:rPr>
            </w:pPr>
            <w:r>
              <w:rPr>
                <w:rFonts w:hint="default" w:ascii="Times New Roman" w:hAnsi="Times New Roman" w:eastAsia="仿宋_GB2312" w:cs="Times New Roman"/>
                <w:color w:val="000000" w:themeColor="text1"/>
                <w:kern w:val="0"/>
                <w:szCs w:val="21"/>
                <w14:textFill>
                  <w14:solidFill>
                    <w14:schemeClr w14:val="tx1"/>
                  </w14:solidFill>
                </w14:textFill>
              </w:rPr>
              <w:t>4</w:t>
            </w:r>
          </w:p>
        </w:tc>
        <w:tc>
          <w:tcPr>
            <w:tcW w:w="2844" w:type="dxa"/>
            <w:shd w:val="clear" w:color="auto" w:fill="FFFFFF"/>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Times New Roman" w:hAnsi="Times New Roman" w:eastAsia="仿宋_GB2312" w:cs="Times New Roman"/>
                <w:color w:val="000000" w:themeColor="text1"/>
                <w:kern w:val="0"/>
                <w:szCs w:val="21"/>
                <w14:textFill>
                  <w14:solidFill>
                    <w14:schemeClr w14:val="tx1"/>
                  </w14:solidFill>
                </w14:textFill>
              </w:rPr>
            </w:pPr>
            <w:r>
              <w:rPr>
                <w:rFonts w:hint="default" w:ascii="Times New Roman" w:hAnsi="Times New Roman" w:eastAsia="仿宋_GB2312" w:cs="Times New Roman"/>
                <w:color w:val="000000" w:themeColor="text1"/>
                <w:kern w:val="0"/>
                <w:szCs w:val="21"/>
                <w14:textFill>
                  <w14:solidFill>
                    <w14:schemeClr w14:val="tx1"/>
                  </w14:solidFill>
                </w14:textFill>
              </w:rPr>
              <w:t>新建居住（小）区养老服务设施达标率</w:t>
            </w:r>
          </w:p>
        </w:tc>
        <w:tc>
          <w:tcPr>
            <w:tcW w:w="1106" w:type="dxa"/>
            <w:shd w:val="clear" w:color="auto" w:fill="FFFFFF"/>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color w:val="000000" w:themeColor="text1"/>
                <w:kern w:val="0"/>
                <w:sz w:val="21"/>
                <w:szCs w:val="21"/>
                <w:lang w:val="en-US" w:eastAsia="zh-CN" w:bidi="ar-SA"/>
                <w14:textFill>
                  <w14:solidFill>
                    <w14:schemeClr w14:val="tx1"/>
                  </w14:solidFill>
                </w14:textFill>
              </w:rPr>
            </w:pPr>
            <w:r>
              <w:rPr>
                <w:rFonts w:hint="eastAsia" w:ascii="Times New Roman" w:hAnsi="Times New Roman" w:eastAsia="仿宋_GB2312" w:cs="Times New Roman"/>
                <w:color w:val="000000" w:themeColor="text1"/>
                <w:kern w:val="0"/>
                <w:szCs w:val="21"/>
                <w:lang w:val="en-US" w:eastAsia="zh-CN"/>
                <w14:textFill>
                  <w14:solidFill>
                    <w14:schemeClr w14:val="tx1"/>
                  </w14:solidFill>
                </w14:textFill>
              </w:rPr>
              <w:t>39%</w:t>
            </w:r>
          </w:p>
        </w:tc>
        <w:tc>
          <w:tcPr>
            <w:tcW w:w="920" w:type="dxa"/>
            <w:shd w:val="clear" w:color="auto" w:fill="FFFFFF"/>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Times New Roman"/>
                <w:color w:val="000000" w:themeColor="text1"/>
                <w:kern w:val="0"/>
                <w:sz w:val="21"/>
                <w:szCs w:val="21"/>
                <w:lang w:val="en-US" w:eastAsia="zh-CN" w:bidi="ar-SA"/>
                <w14:textFill>
                  <w14:solidFill>
                    <w14:schemeClr w14:val="tx1"/>
                  </w14:solidFill>
                </w14:textFill>
              </w:rPr>
            </w:pPr>
            <w:r>
              <w:rPr>
                <w:rFonts w:hint="eastAsia" w:ascii="Times New Roman" w:hAnsi="Times New Roman" w:eastAsia="仿宋_GB2312" w:cs="Times New Roman"/>
                <w:color w:val="000000" w:themeColor="text1"/>
                <w:kern w:val="0"/>
                <w:szCs w:val="21"/>
                <w:lang w:val="en-US" w:eastAsia="zh-CN"/>
                <w14:textFill>
                  <w14:solidFill>
                    <w14:schemeClr w14:val="tx1"/>
                  </w14:solidFill>
                </w14:textFill>
              </w:rPr>
              <w:t>39</w:t>
            </w:r>
            <w:r>
              <w:rPr>
                <w:rFonts w:hint="default" w:ascii="Times New Roman" w:hAnsi="Times New Roman" w:eastAsia="仿宋_GB2312" w:cs="Times New Roman"/>
                <w:color w:val="000000" w:themeColor="text1"/>
                <w:kern w:val="0"/>
                <w:szCs w:val="21"/>
                <w14:textFill>
                  <w14:solidFill>
                    <w14:schemeClr w14:val="tx1"/>
                  </w14:solidFill>
                </w14:textFill>
              </w:rPr>
              <w:t>%</w:t>
            </w:r>
          </w:p>
        </w:tc>
        <w:tc>
          <w:tcPr>
            <w:tcW w:w="1050" w:type="dxa"/>
            <w:shd w:val="clear" w:color="auto" w:fill="FFFFFF"/>
            <w:tcMar>
              <w:top w:w="57" w:type="dxa"/>
              <w:left w:w="57" w:type="dxa"/>
              <w:bottom w:w="57" w:type="dxa"/>
              <w:right w:w="57" w:type="dxa"/>
            </w:tcMar>
            <w:vAlign w:val="center"/>
          </w:tcPr>
          <w:p>
            <w:pPr>
              <w:keepNext w:val="0"/>
              <w:keepLines w:val="0"/>
              <w:pageBreakBefore w:val="0"/>
              <w:widowControl/>
              <w:tabs>
                <w:tab w:val="left" w:pos="248"/>
                <w:tab w:val="center" w:pos="625"/>
              </w:tabs>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color w:val="000000" w:themeColor="text1"/>
                <w:kern w:val="0"/>
                <w:sz w:val="21"/>
                <w:szCs w:val="21"/>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0"/>
                <w:szCs w:val="21"/>
                <w14:textFill>
                  <w14:solidFill>
                    <w14:schemeClr w14:val="tx1"/>
                  </w14:solidFill>
                </w14:textFill>
              </w:rPr>
              <w:t>100%</w:t>
            </w:r>
          </w:p>
        </w:tc>
        <w:tc>
          <w:tcPr>
            <w:tcW w:w="1036" w:type="dxa"/>
            <w:shd w:val="clear" w:color="auto" w:fill="FFFFFF"/>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color w:val="000000" w:themeColor="text1"/>
                <w:kern w:val="0"/>
                <w:szCs w:val="21"/>
                <w14:textFill>
                  <w14:solidFill>
                    <w14:schemeClr w14:val="tx1"/>
                  </w14:solidFill>
                </w14:textFill>
              </w:rPr>
            </w:pPr>
            <w:r>
              <w:rPr>
                <w:rFonts w:hint="default" w:ascii="Times New Roman" w:hAnsi="Times New Roman" w:eastAsia="仿宋_GB2312" w:cs="Times New Roman"/>
                <w:color w:val="000000" w:themeColor="text1"/>
                <w:kern w:val="0"/>
                <w:szCs w:val="21"/>
                <w14:textFill>
                  <w14:solidFill>
                    <w14:schemeClr w14:val="tx1"/>
                  </w14:solidFill>
                </w14:textFill>
              </w:rPr>
              <w:t>约束性</w:t>
            </w:r>
          </w:p>
        </w:tc>
        <w:tc>
          <w:tcPr>
            <w:tcW w:w="1553" w:type="dxa"/>
            <w:shd w:val="clear" w:color="auto" w:fill="FFFFFF"/>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color w:val="000000" w:themeColor="text1"/>
                <w:kern w:val="0"/>
                <w:szCs w:val="21"/>
                <w:lang w:eastAsia="zh-CN"/>
                <w14:textFill>
                  <w14:solidFill>
                    <w14:schemeClr w14:val="tx1"/>
                  </w14:solidFill>
                </w14:textFill>
              </w:rPr>
            </w:pPr>
            <w:r>
              <w:rPr>
                <w:rFonts w:hint="eastAsia" w:ascii="Times New Roman" w:hAnsi="Times New Roman" w:eastAsia="仿宋_GB2312" w:cs="Times New Roman"/>
                <w:color w:val="000000" w:themeColor="text1"/>
                <w:kern w:val="0"/>
                <w:szCs w:val="21"/>
                <w:lang w:eastAsia="zh-CN"/>
                <w14:textFill>
                  <w14:solidFill>
                    <w14:schemeClr w14:val="tx1"/>
                  </w14:solidFill>
                </w14:textFill>
              </w:rPr>
              <w:t>市</w:t>
            </w:r>
            <w:r>
              <w:rPr>
                <w:rFonts w:hint="default" w:ascii="Times New Roman" w:hAnsi="Times New Roman" w:eastAsia="仿宋_GB2312" w:cs="Times New Roman"/>
                <w:color w:val="000000" w:themeColor="text1"/>
                <w:kern w:val="0"/>
                <w:szCs w:val="21"/>
                <w14:textFill>
                  <w14:solidFill>
                    <w14:schemeClr w14:val="tx1"/>
                  </w14:solidFill>
                </w14:textFill>
              </w:rPr>
              <w:t>自然资源</w:t>
            </w:r>
            <w:r>
              <w:rPr>
                <w:rFonts w:hint="default" w:ascii="Times New Roman" w:hAnsi="Times New Roman" w:eastAsia="仿宋_GB2312" w:cs="Times New Roman"/>
                <w:color w:val="000000" w:themeColor="text1"/>
                <w:kern w:val="0"/>
                <w:szCs w:val="21"/>
                <w:lang w:eastAsia="zh-CN"/>
                <w14:textFill>
                  <w14:solidFill>
                    <w14:schemeClr w14:val="tx1"/>
                  </w14:solidFill>
                </w14:textFill>
              </w:rPr>
              <w:t>局</w:t>
            </w:r>
            <w:r>
              <w:rPr>
                <w:rFonts w:hint="eastAsia" w:ascii="Times New Roman" w:hAnsi="Times New Roman" w:eastAsia="仿宋_GB2312" w:cs="Times New Roman"/>
                <w:color w:val="000000" w:themeColor="text1"/>
                <w:kern w:val="0"/>
                <w:szCs w:val="21"/>
                <w:lang w:eastAsia="zh-CN"/>
                <w14:textFill>
                  <w14:solidFill>
                    <w14:schemeClr w14:val="tx1"/>
                  </w14:solidFill>
                </w14:textFill>
              </w:rPr>
              <w:t>、</w:t>
            </w:r>
            <w:r>
              <w:rPr>
                <w:rFonts w:hint="eastAsia" w:ascii="Times New Roman" w:hAnsi="Times New Roman" w:eastAsia="仿宋_GB2312" w:cs="Times New Roman"/>
                <w:color w:val="000000" w:themeColor="text1"/>
                <w:spacing w:val="-23"/>
                <w:kern w:val="0"/>
                <w:szCs w:val="21"/>
                <w:lang w:eastAsia="zh-CN"/>
                <w14:textFill>
                  <w14:solidFill>
                    <w14:schemeClr w14:val="tx1"/>
                  </w14:solidFill>
                </w14:textFill>
              </w:rPr>
              <w:t>住房和城乡建设局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FFFFFF"/>
          <w:tblCellMar>
            <w:top w:w="0" w:type="dxa"/>
            <w:left w:w="0" w:type="dxa"/>
            <w:bottom w:w="0" w:type="dxa"/>
            <w:right w:w="0" w:type="dxa"/>
          </w:tblCellMar>
        </w:tblPrEx>
        <w:trPr>
          <w:trHeight w:val="603" w:hRule="atLeast"/>
        </w:trPr>
        <w:tc>
          <w:tcPr>
            <w:tcW w:w="378" w:type="dxa"/>
            <w:vMerge w:val="continue"/>
            <w:shd w:val="clear" w:color="auto" w:fill="FFFFFF"/>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60" w:lineRule="exact"/>
              <w:ind w:firstLine="480"/>
              <w:jc w:val="center"/>
              <w:textAlignment w:val="auto"/>
              <w:rPr>
                <w:rFonts w:hint="default" w:ascii="Times New Roman" w:hAnsi="Times New Roman" w:eastAsia="仿宋_GB2312" w:cs="Times New Roman"/>
                <w:color w:val="000000" w:themeColor="text1"/>
                <w:kern w:val="0"/>
                <w:szCs w:val="21"/>
                <w14:textFill>
                  <w14:solidFill>
                    <w14:schemeClr w14:val="tx1"/>
                  </w14:solidFill>
                </w14:textFill>
              </w:rPr>
            </w:pPr>
          </w:p>
        </w:tc>
        <w:tc>
          <w:tcPr>
            <w:tcW w:w="645" w:type="dxa"/>
            <w:shd w:val="clear" w:color="auto" w:fill="FFFFFF"/>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color w:val="000000" w:themeColor="text1"/>
                <w:kern w:val="0"/>
                <w:szCs w:val="21"/>
                <w14:textFill>
                  <w14:solidFill>
                    <w14:schemeClr w14:val="tx1"/>
                  </w14:solidFill>
                </w14:textFill>
              </w:rPr>
            </w:pPr>
            <w:r>
              <w:rPr>
                <w:rFonts w:hint="default" w:ascii="Times New Roman" w:hAnsi="Times New Roman" w:eastAsia="仿宋_GB2312" w:cs="Times New Roman"/>
                <w:color w:val="000000" w:themeColor="text1"/>
                <w:kern w:val="0"/>
                <w:szCs w:val="21"/>
                <w14:textFill>
                  <w14:solidFill>
                    <w14:schemeClr w14:val="tx1"/>
                  </w14:solidFill>
                </w14:textFill>
              </w:rPr>
              <w:t>5</w:t>
            </w:r>
          </w:p>
        </w:tc>
        <w:tc>
          <w:tcPr>
            <w:tcW w:w="2844" w:type="dxa"/>
            <w:shd w:val="clear" w:color="auto" w:fill="FFFFFF"/>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Times New Roman" w:hAnsi="Times New Roman" w:eastAsia="仿宋_GB2312" w:cs="Times New Roman"/>
                <w:color w:val="000000" w:themeColor="text1"/>
                <w:kern w:val="0"/>
                <w:szCs w:val="21"/>
                <w14:textFill>
                  <w14:solidFill>
                    <w14:schemeClr w14:val="tx1"/>
                  </w14:solidFill>
                </w14:textFill>
              </w:rPr>
            </w:pPr>
            <w:r>
              <w:rPr>
                <w:rFonts w:hint="default" w:ascii="Times New Roman" w:hAnsi="Times New Roman" w:eastAsia="仿宋_GB2312" w:cs="Times New Roman"/>
                <w:color w:val="000000" w:themeColor="text1"/>
                <w:kern w:val="0"/>
                <w:szCs w:val="21"/>
                <w14:textFill>
                  <w14:solidFill>
                    <w14:schemeClr w14:val="tx1"/>
                  </w14:solidFill>
                </w14:textFill>
              </w:rPr>
              <w:t>乡镇（街道）范围具有综合服务功能的养老服务机构覆盖率</w:t>
            </w:r>
          </w:p>
        </w:tc>
        <w:tc>
          <w:tcPr>
            <w:tcW w:w="1106" w:type="dxa"/>
            <w:shd w:val="clear" w:color="auto" w:fill="FFFFFF"/>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color w:val="000000" w:themeColor="text1"/>
                <w:kern w:val="0"/>
                <w:sz w:val="21"/>
                <w:szCs w:val="21"/>
                <w:lang w:val="en-US" w:eastAsia="zh-CN" w:bidi="ar-SA"/>
                <w14:textFill>
                  <w14:solidFill>
                    <w14:schemeClr w14:val="tx1"/>
                  </w14:solidFill>
                </w14:textFill>
              </w:rPr>
            </w:pPr>
            <w:r>
              <w:rPr>
                <w:rFonts w:hint="eastAsia" w:ascii="Times New Roman" w:hAnsi="Times New Roman" w:eastAsia="仿宋_GB2312" w:cs="Times New Roman"/>
                <w:color w:val="000000" w:themeColor="text1"/>
                <w:kern w:val="0"/>
                <w:szCs w:val="21"/>
                <w:lang w:val="en-US" w:eastAsia="zh-CN"/>
                <w14:textFill>
                  <w14:solidFill>
                    <w14:schemeClr w14:val="tx1"/>
                  </w14:solidFill>
                </w14:textFill>
              </w:rPr>
              <w:t>47</w:t>
            </w:r>
            <w:r>
              <w:rPr>
                <w:rFonts w:hint="default" w:ascii="Times New Roman" w:hAnsi="Times New Roman" w:eastAsia="仿宋_GB2312" w:cs="Times New Roman"/>
                <w:color w:val="000000" w:themeColor="text1"/>
                <w:kern w:val="0"/>
                <w:szCs w:val="21"/>
                <w14:textFill>
                  <w14:solidFill>
                    <w14:schemeClr w14:val="tx1"/>
                  </w14:solidFill>
                </w14:textFill>
              </w:rPr>
              <w:t>%</w:t>
            </w:r>
          </w:p>
        </w:tc>
        <w:tc>
          <w:tcPr>
            <w:tcW w:w="920" w:type="dxa"/>
            <w:shd w:val="clear" w:color="auto" w:fill="FFFFFF"/>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Times New Roman"/>
                <w:color w:val="000000" w:themeColor="text1"/>
                <w:kern w:val="0"/>
                <w:sz w:val="21"/>
                <w:szCs w:val="21"/>
                <w:lang w:val="en-US" w:eastAsia="zh-CN" w:bidi="ar-SA"/>
                <w14:textFill>
                  <w14:solidFill>
                    <w14:schemeClr w14:val="tx1"/>
                  </w14:solidFill>
                </w14:textFill>
              </w:rPr>
            </w:pPr>
            <w:r>
              <w:rPr>
                <w:rFonts w:hint="eastAsia" w:ascii="Times New Roman" w:hAnsi="Times New Roman" w:eastAsia="仿宋_GB2312" w:cs="Times New Roman"/>
                <w:color w:val="000000" w:themeColor="text1"/>
                <w:kern w:val="0"/>
                <w:szCs w:val="21"/>
                <w:lang w:val="en-US" w:eastAsia="zh-CN"/>
                <w14:textFill>
                  <w14:solidFill>
                    <w14:schemeClr w14:val="tx1"/>
                  </w14:solidFill>
                </w14:textFill>
              </w:rPr>
              <w:t>45</w:t>
            </w:r>
            <w:r>
              <w:rPr>
                <w:rFonts w:hint="default" w:ascii="Times New Roman" w:hAnsi="Times New Roman" w:eastAsia="仿宋_GB2312" w:cs="Times New Roman"/>
                <w:color w:val="000000" w:themeColor="text1"/>
                <w:kern w:val="0"/>
                <w:szCs w:val="21"/>
                <w14:textFill>
                  <w14:solidFill>
                    <w14:schemeClr w14:val="tx1"/>
                  </w14:solidFill>
                </w14:textFill>
              </w:rPr>
              <w:t>%</w:t>
            </w:r>
          </w:p>
        </w:tc>
        <w:tc>
          <w:tcPr>
            <w:tcW w:w="1050" w:type="dxa"/>
            <w:shd w:val="clear" w:color="auto" w:fill="FFFFFF"/>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color w:val="000000" w:themeColor="text1"/>
                <w:kern w:val="0"/>
                <w:sz w:val="21"/>
                <w:szCs w:val="21"/>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0"/>
                <w:szCs w:val="21"/>
                <w14:textFill>
                  <w14:solidFill>
                    <w14:schemeClr w14:val="tx1"/>
                  </w14:solidFill>
                </w14:textFill>
              </w:rPr>
              <w:t>60%</w:t>
            </w:r>
          </w:p>
        </w:tc>
        <w:tc>
          <w:tcPr>
            <w:tcW w:w="1036" w:type="dxa"/>
            <w:shd w:val="clear" w:color="auto" w:fill="FFFFFF"/>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color w:val="000000" w:themeColor="text1"/>
                <w:kern w:val="0"/>
                <w:szCs w:val="21"/>
                <w14:textFill>
                  <w14:solidFill>
                    <w14:schemeClr w14:val="tx1"/>
                  </w14:solidFill>
                </w14:textFill>
              </w:rPr>
            </w:pPr>
            <w:r>
              <w:rPr>
                <w:rFonts w:hint="default" w:ascii="Times New Roman" w:hAnsi="Times New Roman" w:eastAsia="仿宋_GB2312" w:cs="Times New Roman"/>
                <w:color w:val="000000" w:themeColor="text1"/>
                <w:kern w:val="0"/>
                <w:szCs w:val="21"/>
                <w14:textFill>
                  <w14:solidFill>
                    <w14:schemeClr w14:val="tx1"/>
                  </w14:solidFill>
                </w14:textFill>
              </w:rPr>
              <w:t>预期性</w:t>
            </w:r>
          </w:p>
        </w:tc>
        <w:tc>
          <w:tcPr>
            <w:tcW w:w="1553" w:type="dxa"/>
            <w:shd w:val="clear" w:color="auto" w:fill="FFFFFF"/>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color w:val="000000" w:themeColor="text1"/>
                <w:kern w:val="0"/>
                <w:szCs w:val="21"/>
                <w:lang w:eastAsia="zh-CN"/>
                <w14:textFill>
                  <w14:solidFill>
                    <w14:schemeClr w14:val="tx1"/>
                  </w14:solidFill>
                </w14:textFill>
              </w:rPr>
            </w:pPr>
            <w:r>
              <w:rPr>
                <w:rFonts w:hint="eastAsia" w:ascii="Times New Roman" w:hAnsi="Times New Roman" w:eastAsia="仿宋_GB2312" w:cs="Times New Roman"/>
                <w:color w:val="000000" w:themeColor="text1"/>
                <w:kern w:val="0"/>
                <w:szCs w:val="21"/>
                <w:lang w:eastAsia="zh-CN"/>
                <w14:textFill>
                  <w14:solidFill>
                    <w14:schemeClr w14:val="tx1"/>
                  </w14:solidFill>
                </w14:textFill>
              </w:rPr>
              <w:t>市</w:t>
            </w:r>
            <w:r>
              <w:rPr>
                <w:rFonts w:hint="default" w:ascii="Times New Roman" w:hAnsi="Times New Roman" w:eastAsia="仿宋_GB2312" w:cs="Times New Roman"/>
                <w:color w:val="000000" w:themeColor="text1"/>
                <w:kern w:val="0"/>
                <w:szCs w:val="21"/>
                <w14:textFill>
                  <w14:solidFill>
                    <w14:schemeClr w14:val="tx1"/>
                  </w14:solidFill>
                </w14:textFill>
              </w:rPr>
              <w:t>民政</w:t>
            </w:r>
            <w:r>
              <w:rPr>
                <w:rFonts w:hint="default" w:ascii="Times New Roman" w:hAnsi="Times New Roman" w:eastAsia="仿宋_GB2312" w:cs="Times New Roman"/>
                <w:color w:val="000000" w:themeColor="text1"/>
                <w:kern w:val="0"/>
                <w:szCs w:val="21"/>
                <w:lang w:eastAsia="zh-CN"/>
                <w14:textFill>
                  <w14:solidFill>
                    <w14:schemeClr w14:val="tx1"/>
                  </w14:solidFill>
                </w14:textFill>
              </w:rPr>
              <w:t>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FFFFFF"/>
          <w:tblCellMar>
            <w:top w:w="0" w:type="dxa"/>
            <w:left w:w="0" w:type="dxa"/>
            <w:bottom w:w="0" w:type="dxa"/>
            <w:right w:w="0" w:type="dxa"/>
          </w:tblCellMar>
        </w:tblPrEx>
        <w:trPr>
          <w:trHeight w:val="517" w:hRule="atLeast"/>
        </w:trPr>
        <w:tc>
          <w:tcPr>
            <w:tcW w:w="378" w:type="dxa"/>
            <w:vMerge w:val="continue"/>
            <w:shd w:val="clear" w:color="auto" w:fill="FFFFFF"/>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color w:val="000000" w:themeColor="text1"/>
                <w:kern w:val="0"/>
                <w:szCs w:val="21"/>
                <w14:textFill>
                  <w14:solidFill>
                    <w14:schemeClr w14:val="tx1"/>
                  </w14:solidFill>
                </w14:textFill>
              </w:rPr>
            </w:pPr>
          </w:p>
        </w:tc>
        <w:tc>
          <w:tcPr>
            <w:tcW w:w="645" w:type="dxa"/>
            <w:shd w:val="clear" w:color="auto" w:fill="FFFFFF"/>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color w:val="000000" w:themeColor="text1"/>
                <w:kern w:val="0"/>
                <w:szCs w:val="21"/>
                <w14:textFill>
                  <w14:solidFill>
                    <w14:schemeClr w14:val="tx1"/>
                  </w14:solidFill>
                </w14:textFill>
              </w:rPr>
            </w:pPr>
            <w:r>
              <w:rPr>
                <w:rFonts w:hint="default" w:ascii="Times New Roman" w:hAnsi="Times New Roman" w:eastAsia="仿宋_GB2312" w:cs="Times New Roman"/>
                <w:color w:val="000000" w:themeColor="text1"/>
                <w:kern w:val="0"/>
                <w:szCs w:val="21"/>
                <w14:textFill>
                  <w14:solidFill>
                    <w14:schemeClr w14:val="tx1"/>
                  </w14:solidFill>
                </w14:textFill>
              </w:rPr>
              <w:t>6</w:t>
            </w:r>
          </w:p>
        </w:tc>
        <w:tc>
          <w:tcPr>
            <w:tcW w:w="2844" w:type="dxa"/>
            <w:shd w:val="clear" w:color="auto" w:fill="FFFFFF"/>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Times New Roman" w:hAnsi="Times New Roman" w:eastAsia="仿宋_GB2312" w:cs="Times New Roman"/>
                <w:color w:val="000000" w:themeColor="text1"/>
                <w:kern w:val="0"/>
                <w:szCs w:val="21"/>
                <w14:textFill>
                  <w14:solidFill>
                    <w14:schemeClr w14:val="tx1"/>
                  </w14:solidFill>
                </w14:textFill>
              </w:rPr>
            </w:pPr>
            <w:r>
              <w:rPr>
                <w:rFonts w:hint="default" w:ascii="Times New Roman" w:hAnsi="Times New Roman" w:eastAsia="仿宋_GB2312" w:cs="Times New Roman"/>
                <w:color w:val="000000" w:themeColor="text1"/>
                <w:kern w:val="0"/>
                <w:szCs w:val="21"/>
                <w14:textFill>
                  <w14:solidFill>
                    <w14:schemeClr w14:val="tx1"/>
                  </w14:solidFill>
                </w14:textFill>
              </w:rPr>
              <w:t>养老机构护理型床位占比</w:t>
            </w:r>
          </w:p>
        </w:tc>
        <w:tc>
          <w:tcPr>
            <w:tcW w:w="1106" w:type="dxa"/>
            <w:shd w:val="clear" w:color="auto" w:fill="FFFFFF"/>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color w:val="000000" w:themeColor="text1"/>
                <w:kern w:val="0"/>
                <w:sz w:val="21"/>
                <w:szCs w:val="21"/>
                <w:lang w:val="en-US" w:eastAsia="zh-CN" w:bidi="ar-SA"/>
                <w14:textFill>
                  <w14:solidFill>
                    <w14:schemeClr w14:val="tx1"/>
                  </w14:solidFill>
                </w14:textFill>
              </w:rPr>
            </w:pPr>
            <w:r>
              <w:rPr>
                <w:rFonts w:hint="eastAsia" w:ascii="Times New Roman" w:hAnsi="Times New Roman" w:eastAsia="仿宋_GB2312" w:cs="Times New Roman"/>
                <w:color w:val="000000" w:themeColor="text1"/>
                <w:kern w:val="0"/>
                <w:szCs w:val="21"/>
                <w:lang w:val="en-US" w:eastAsia="zh-CN"/>
                <w14:textFill>
                  <w14:solidFill>
                    <w14:schemeClr w14:val="tx1"/>
                  </w14:solidFill>
                </w14:textFill>
              </w:rPr>
              <w:t>38</w:t>
            </w:r>
            <w:r>
              <w:rPr>
                <w:rFonts w:hint="default" w:ascii="Times New Roman" w:hAnsi="Times New Roman" w:eastAsia="仿宋_GB2312" w:cs="Times New Roman"/>
                <w:color w:val="000000" w:themeColor="text1"/>
                <w:kern w:val="0"/>
                <w:szCs w:val="21"/>
                <w14:textFill>
                  <w14:solidFill>
                    <w14:schemeClr w14:val="tx1"/>
                  </w14:solidFill>
                </w14:textFill>
              </w:rPr>
              <w:t>%</w:t>
            </w:r>
          </w:p>
        </w:tc>
        <w:tc>
          <w:tcPr>
            <w:tcW w:w="920" w:type="dxa"/>
            <w:shd w:val="clear" w:color="auto" w:fill="FFFFFF"/>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Times New Roman"/>
                <w:color w:val="000000" w:themeColor="text1"/>
                <w:kern w:val="0"/>
                <w:sz w:val="21"/>
                <w:szCs w:val="21"/>
                <w:lang w:val="en-US" w:eastAsia="zh-CN" w:bidi="ar-SA"/>
                <w14:textFill>
                  <w14:solidFill>
                    <w14:schemeClr w14:val="tx1"/>
                  </w14:solidFill>
                </w14:textFill>
              </w:rPr>
            </w:pPr>
            <w:r>
              <w:rPr>
                <w:rFonts w:hint="eastAsia" w:ascii="Times New Roman" w:hAnsi="Times New Roman" w:eastAsia="仿宋_GB2312" w:cs="Times New Roman"/>
                <w:color w:val="000000" w:themeColor="text1"/>
                <w:kern w:val="0"/>
                <w:szCs w:val="21"/>
                <w:lang w:val="en-US" w:eastAsia="zh-CN"/>
                <w14:textFill>
                  <w14:solidFill>
                    <w14:schemeClr w14:val="tx1"/>
                  </w14:solidFill>
                </w14:textFill>
              </w:rPr>
              <w:t>38</w:t>
            </w:r>
            <w:r>
              <w:rPr>
                <w:rFonts w:hint="default" w:ascii="Times New Roman" w:hAnsi="Times New Roman" w:eastAsia="仿宋_GB2312" w:cs="Times New Roman"/>
                <w:color w:val="000000" w:themeColor="text1"/>
                <w:kern w:val="0"/>
                <w:szCs w:val="21"/>
                <w14:textFill>
                  <w14:solidFill>
                    <w14:schemeClr w14:val="tx1"/>
                  </w14:solidFill>
                </w14:textFill>
              </w:rPr>
              <w:t>%</w:t>
            </w:r>
          </w:p>
        </w:tc>
        <w:tc>
          <w:tcPr>
            <w:tcW w:w="1050" w:type="dxa"/>
            <w:shd w:val="clear" w:color="auto" w:fill="FFFFFF"/>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color w:val="000000" w:themeColor="text1"/>
                <w:kern w:val="0"/>
                <w:sz w:val="21"/>
                <w:szCs w:val="21"/>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0"/>
                <w:szCs w:val="21"/>
                <w14:textFill>
                  <w14:solidFill>
                    <w14:schemeClr w14:val="tx1"/>
                  </w14:solidFill>
                </w14:textFill>
              </w:rPr>
              <w:t>60%</w:t>
            </w:r>
          </w:p>
        </w:tc>
        <w:tc>
          <w:tcPr>
            <w:tcW w:w="1036" w:type="dxa"/>
            <w:shd w:val="clear" w:color="auto" w:fill="FFFFFF"/>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color w:val="000000" w:themeColor="text1"/>
                <w:kern w:val="0"/>
                <w:szCs w:val="21"/>
                <w14:textFill>
                  <w14:solidFill>
                    <w14:schemeClr w14:val="tx1"/>
                  </w14:solidFill>
                </w14:textFill>
              </w:rPr>
            </w:pPr>
            <w:r>
              <w:rPr>
                <w:rFonts w:hint="default" w:ascii="Times New Roman" w:hAnsi="Times New Roman" w:eastAsia="仿宋_GB2312" w:cs="Times New Roman"/>
                <w:color w:val="000000" w:themeColor="text1"/>
                <w:kern w:val="0"/>
                <w:szCs w:val="21"/>
                <w14:textFill>
                  <w14:solidFill>
                    <w14:schemeClr w14:val="tx1"/>
                  </w14:solidFill>
                </w14:textFill>
              </w:rPr>
              <w:t>约束性</w:t>
            </w:r>
          </w:p>
        </w:tc>
        <w:tc>
          <w:tcPr>
            <w:tcW w:w="1553" w:type="dxa"/>
            <w:shd w:val="clear" w:color="auto" w:fill="FFFFFF"/>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color w:val="000000" w:themeColor="text1"/>
                <w:kern w:val="0"/>
                <w:szCs w:val="21"/>
                <w:lang w:eastAsia="zh-CN"/>
                <w14:textFill>
                  <w14:solidFill>
                    <w14:schemeClr w14:val="tx1"/>
                  </w14:solidFill>
                </w14:textFill>
              </w:rPr>
            </w:pPr>
            <w:r>
              <w:rPr>
                <w:rFonts w:hint="eastAsia" w:ascii="Times New Roman" w:hAnsi="Times New Roman" w:eastAsia="仿宋_GB2312" w:cs="Times New Roman"/>
                <w:color w:val="000000" w:themeColor="text1"/>
                <w:kern w:val="0"/>
                <w:szCs w:val="21"/>
                <w:lang w:eastAsia="zh-CN"/>
                <w14:textFill>
                  <w14:solidFill>
                    <w14:schemeClr w14:val="tx1"/>
                  </w14:solidFill>
                </w14:textFill>
              </w:rPr>
              <w:t>市</w:t>
            </w:r>
            <w:r>
              <w:rPr>
                <w:rFonts w:hint="default" w:ascii="Times New Roman" w:hAnsi="Times New Roman" w:eastAsia="仿宋_GB2312" w:cs="Times New Roman"/>
                <w:color w:val="000000" w:themeColor="text1"/>
                <w:kern w:val="0"/>
                <w:szCs w:val="21"/>
                <w14:textFill>
                  <w14:solidFill>
                    <w14:schemeClr w14:val="tx1"/>
                  </w14:solidFill>
                </w14:textFill>
              </w:rPr>
              <w:t>民政</w:t>
            </w:r>
            <w:r>
              <w:rPr>
                <w:rFonts w:hint="default" w:ascii="Times New Roman" w:hAnsi="Times New Roman" w:eastAsia="仿宋_GB2312" w:cs="Times New Roman"/>
                <w:color w:val="000000" w:themeColor="text1"/>
                <w:kern w:val="0"/>
                <w:szCs w:val="21"/>
                <w:lang w:eastAsia="zh-CN"/>
                <w14:textFill>
                  <w14:solidFill>
                    <w14:schemeClr w14:val="tx1"/>
                  </w14:solidFill>
                </w14:textFill>
              </w:rPr>
              <w:t>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FFFFFF"/>
          <w:tblCellMar>
            <w:top w:w="0" w:type="dxa"/>
            <w:left w:w="0" w:type="dxa"/>
            <w:bottom w:w="0" w:type="dxa"/>
            <w:right w:w="0" w:type="dxa"/>
          </w:tblCellMar>
        </w:tblPrEx>
        <w:trPr>
          <w:trHeight w:val="431" w:hRule="atLeast"/>
        </w:trPr>
        <w:tc>
          <w:tcPr>
            <w:tcW w:w="378" w:type="dxa"/>
            <w:vMerge w:val="continue"/>
            <w:shd w:val="clear" w:color="auto" w:fill="FFFFFF"/>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color w:val="000000" w:themeColor="text1"/>
                <w:kern w:val="0"/>
                <w:szCs w:val="21"/>
                <w14:textFill>
                  <w14:solidFill>
                    <w14:schemeClr w14:val="tx1"/>
                  </w14:solidFill>
                </w14:textFill>
              </w:rPr>
            </w:pPr>
          </w:p>
        </w:tc>
        <w:tc>
          <w:tcPr>
            <w:tcW w:w="645" w:type="dxa"/>
            <w:shd w:val="clear" w:color="auto" w:fill="FFFFFF"/>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color w:val="000000" w:themeColor="text1"/>
                <w:kern w:val="0"/>
                <w:szCs w:val="21"/>
                <w14:textFill>
                  <w14:solidFill>
                    <w14:schemeClr w14:val="tx1"/>
                  </w14:solidFill>
                </w14:textFill>
              </w:rPr>
            </w:pPr>
            <w:r>
              <w:rPr>
                <w:rFonts w:hint="default" w:ascii="Times New Roman" w:hAnsi="Times New Roman" w:eastAsia="仿宋_GB2312" w:cs="Times New Roman"/>
                <w:color w:val="000000" w:themeColor="text1"/>
                <w:kern w:val="0"/>
                <w:szCs w:val="21"/>
                <w14:textFill>
                  <w14:solidFill>
                    <w14:schemeClr w14:val="tx1"/>
                  </w14:solidFill>
                </w14:textFill>
              </w:rPr>
              <w:t>7</w:t>
            </w:r>
          </w:p>
        </w:tc>
        <w:tc>
          <w:tcPr>
            <w:tcW w:w="2844" w:type="dxa"/>
            <w:shd w:val="clear" w:color="auto" w:fill="FFFFFF"/>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Times New Roman" w:hAnsi="Times New Roman" w:eastAsia="仿宋_GB2312" w:cs="Times New Roman"/>
                <w:color w:val="000000" w:themeColor="text1"/>
                <w:kern w:val="0"/>
                <w:szCs w:val="21"/>
                <w14:textFill>
                  <w14:solidFill>
                    <w14:schemeClr w14:val="tx1"/>
                  </w14:solidFill>
                </w14:textFill>
              </w:rPr>
            </w:pPr>
            <w:r>
              <w:rPr>
                <w:rFonts w:hint="default" w:ascii="Times New Roman" w:hAnsi="Times New Roman" w:eastAsia="仿宋_GB2312" w:cs="Times New Roman"/>
                <w:color w:val="000000" w:themeColor="text1"/>
                <w:kern w:val="0"/>
                <w:szCs w:val="21"/>
                <w14:textFill>
                  <w14:solidFill>
                    <w14:schemeClr w14:val="tx1"/>
                  </w14:solidFill>
                </w14:textFill>
              </w:rPr>
              <w:t>医疗机构为老年人提供挂号就医等便利服务绿色通道的比例</w:t>
            </w:r>
          </w:p>
        </w:tc>
        <w:tc>
          <w:tcPr>
            <w:tcW w:w="1106" w:type="dxa"/>
            <w:shd w:val="clear" w:color="auto" w:fill="FFFFFF"/>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color w:val="000000" w:themeColor="text1"/>
                <w:kern w:val="0"/>
                <w:sz w:val="21"/>
                <w:szCs w:val="21"/>
                <w:lang w:val="en-US" w:eastAsia="zh-CN" w:bidi="ar-SA"/>
                <w14:textFill>
                  <w14:solidFill>
                    <w14:schemeClr w14:val="tx1"/>
                  </w14:solidFill>
                </w14:textFill>
              </w:rPr>
            </w:pPr>
            <w:r>
              <w:rPr>
                <w:rFonts w:hint="eastAsia" w:ascii="Times New Roman" w:hAnsi="Times New Roman" w:eastAsia="仿宋_GB2312" w:cs="Times New Roman"/>
                <w:color w:val="000000" w:themeColor="text1"/>
                <w:kern w:val="0"/>
                <w:szCs w:val="21"/>
                <w:lang w:val="en-US" w:eastAsia="zh-CN"/>
                <w14:textFill>
                  <w14:solidFill>
                    <w14:schemeClr w14:val="tx1"/>
                  </w14:solidFill>
                </w14:textFill>
              </w:rPr>
              <w:t>60%</w:t>
            </w:r>
          </w:p>
        </w:tc>
        <w:tc>
          <w:tcPr>
            <w:tcW w:w="920" w:type="dxa"/>
            <w:shd w:val="clear" w:color="auto" w:fill="FFFFFF"/>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Times New Roman"/>
                <w:color w:val="000000" w:themeColor="text1"/>
                <w:kern w:val="0"/>
                <w:sz w:val="21"/>
                <w:szCs w:val="21"/>
                <w:lang w:val="en-US" w:eastAsia="zh-CN" w:bidi="ar-SA"/>
                <w14:textFill>
                  <w14:solidFill>
                    <w14:schemeClr w14:val="tx1"/>
                  </w14:solidFill>
                </w14:textFill>
              </w:rPr>
            </w:pPr>
            <w:r>
              <w:rPr>
                <w:rFonts w:hint="eastAsia" w:ascii="Times New Roman" w:hAnsi="Times New Roman" w:eastAsia="仿宋_GB2312" w:cs="Times New Roman"/>
                <w:color w:val="000000" w:themeColor="text1"/>
                <w:kern w:val="0"/>
                <w:szCs w:val="21"/>
                <w:lang w:val="en-US" w:eastAsia="zh-CN"/>
                <w14:textFill>
                  <w14:solidFill>
                    <w14:schemeClr w14:val="tx1"/>
                  </w14:solidFill>
                </w14:textFill>
              </w:rPr>
              <w:t>60</w:t>
            </w:r>
            <w:r>
              <w:rPr>
                <w:rFonts w:hint="default" w:ascii="Times New Roman" w:hAnsi="Times New Roman" w:eastAsia="仿宋_GB2312" w:cs="Times New Roman"/>
                <w:color w:val="000000" w:themeColor="text1"/>
                <w:kern w:val="0"/>
                <w:szCs w:val="21"/>
                <w14:textFill>
                  <w14:solidFill>
                    <w14:schemeClr w14:val="tx1"/>
                  </w14:solidFill>
                </w14:textFill>
              </w:rPr>
              <w:t>%</w:t>
            </w:r>
          </w:p>
        </w:tc>
        <w:tc>
          <w:tcPr>
            <w:tcW w:w="1050" w:type="dxa"/>
            <w:shd w:val="clear" w:color="auto" w:fill="FFFFFF"/>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color w:val="000000" w:themeColor="text1"/>
                <w:kern w:val="0"/>
                <w:sz w:val="21"/>
                <w:szCs w:val="21"/>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0"/>
                <w:szCs w:val="21"/>
                <w14:textFill>
                  <w14:solidFill>
                    <w14:schemeClr w14:val="tx1"/>
                  </w14:solidFill>
                </w14:textFill>
              </w:rPr>
              <w:t>100%</w:t>
            </w:r>
          </w:p>
        </w:tc>
        <w:tc>
          <w:tcPr>
            <w:tcW w:w="1036" w:type="dxa"/>
            <w:shd w:val="clear" w:color="auto" w:fill="FFFFFF"/>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color w:val="000000" w:themeColor="text1"/>
                <w:kern w:val="0"/>
                <w:szCs w:val="21"/>
                <w14:textFill>
                  <w14:solidFill>
                    <w14:schemeClr w14:val="tx1"/>
                  </w14:solidFill>
                </w14:textFill>
              </w:rPr>
            </w:pPr>
            <w:r>
              <w:rPr>
                <w:rFonts w:hint="default" w:ascii="Times New Roman" w:hAnsi="Times New Roman" w:eastAsia="仿宋_GB2312" w:cs="Times New Roman"/>
                <w:color w:val="000000" w:themeColor="text1"/>
                <w:kern w:val="0"/>
                <w:szCs w:val="21"/>
                <w14:textFill>
                  <w14:solidFill>
                    <w14:schemeClr w14:val="tx1"/>
                  </w14:solidFill>
                </w14:textFill>
              </w:rPr>
              <w:t>预期性</w:t>
            </w:r>
          </w:p>
        </w:tc>
        <w:tc>
          <w:tcPr>
            <w:tcW w:w="1553" w:type="dxa"/>
            <w:shd w:val="clear" w:color="auto" w:fill="FFFFFF"/>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color w:val="000000" w:themeColor="text1"/>
                <w:kern w:val="0"/>
                <w:szCs w:val="21"/>
                <w14:textFill>
                  <w14:solidFill>
                    <w14:schemeClr w14:val="tx1"/>
                  </w14:solidFill>
                </w14:textFill>
              </w:rPr>
            </w:pPr>
            <w:r>
              <w:rPr>
                <w:rFonts w:hint="eastAsia" w:ascii="Times New Roman" w:hAnsi="Times New Roman" w:eastAsia="仿宋_GB2312" w:cs="Times New Roman"/>
                <w:color w:val="000000" w:themeColor="text1"/>
                <w:kern w:val="0"/>
                <w:szCs w:val="21"/>
                <w:lang w:eastAsia="zh-CN"/>
                <w14:textFill>
                  <w14:solidFill>
                    <w14:schemeClr w14:val="tx1"/>
                  </w14:solidFill>
                </w14:textFill>
              </w:rPr>
              <w:t>市卫生健康委员会</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FFFFFF"/>
          <w:tblCellMar>
            <w:top w:w="0" w:type="dxa"/>
            <w:left w:w="0" w:type="dxa"/>
            <w:bottom w:w="0" w:type="dxa"/>
            <w:right w:w="0" w:type="dxa"/>
          </w:tblCellMar>
        </w:tblPrEx>
        <w:trPr>
          <w:trHeight w:val="804" w:hRule="atLeast"/>
        </w:trPr>
        <w:tc>
          <w:tcPr>
            <w:tcW w:w="378" w:type="dxa"/>
            <w:vMerge w:val="continue"/>
            <w:shd w:val="clear" w:color="auto" w:fill="FFFFFF"/>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color w:val="000000" w:themeColor="text1"/>
                <w:kern w:val="0"/>
                <w:szCs w:val="21"/>
                <w14:textFill>
                  <w14:solidFill>
                    <w14:schemeClr w14:val="tx1"/>
                  </w14:solidFill>
                </w14:textFill>
              </w:rPr>
            </w:pPr>
          </w:p>
        </w:tc>
        <w:tc>
          <w:tcPr>
            <w:tcW w:w="645" w:type="dxa"/>
            <w:shd w:val="clear" w:color="auto" w:fill="FFFFFF"/>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color w:val="000000" w:themeColor="text1"/>
                <w:kern w:val="0"/>
                <w:szCs w:val="21"/>
                <w14:textFill>
                  <w14:solidFill>
                    <w14:schemeClr w14:val="tx1"/>
                  </w14:solidFill>
                </w14:textFill>
              </w:rPr>
            </w:pPr>
            <w:r>
              <w:rPr>
                <w:rFonts w:hint="default" w:ascii="Times New Roman" w:hAnsi="Times New Roman" w:eastAsia="仿宋_GB2312" w:cs="Times New Roman"/>
                <w:color w:val="000000" w:themeColor="text1"/>
                <w:kern w:val="0"/>
                <w:szCs w:val="21"/>
                <w14:textFill>
                  <w14:solidFill>
                    <w14:schemeClr w14:val="tx1"/>
                  </w14:solidFill>
                </w14:textFill>
              </w:rPr>
              <w:t>8</w:t>
            </w:r>
          </w:p>
        </w:tc>
        <w:tc>
          <w:tcPr>
            <w:tcW w:w="2844" w:type="dxa"/>
            <w:shd w:val="clear" w:color="auto" w:fill="FFFFFF"/>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Times New Roman" w:hAnsi="Times New Roman" w:eastAsia="仿宋_GB2312" w:cs="Times New Roman"/>
                <w:color w:val="000000" w:themeColor="text1"/>
                <w:kern w:val="0"/>
                <w:szCs w:val="21"/>
                <w14:textFill>
                  <w14:solidFill>
                    <w14:schemeClr w14:val="tx1"/>
                  </w14:solidFill>
                </w14:textFill>
              </w:rPr>
            </w:pPr>
            <w:r>
              <w:rPr>
                <w:rFonts w:hint="default" w:ascii="Times New Roman" w:hAnsi="Times New Roman" w:eastAsia="仿宋_GB2312" w:cs="Times New Roman"/>
                <w:color w:val="000000" w:themeColor="text1"/>
                <w:kern w:val="0"/>
                <w:szCs w:val="21"/>
                <w14:textFill>
                  <w14:solidFill>
                    <w14:schemeClr w14:val="tx1"/>
                  </w14:solidFill>
                </w14:textFill>
              </w:rPr>
              <w:t>具备医养结合服务能力（医养结合机构或与医疗机构签订合作协议）养老机构占比</w:t>
            </w:r>
          </w:p>
        </w:tc>
        <w:tc>
          <w:tcPr>
            <w:tcW w:w="1106" w:type="dxa"/>
            <w:shd w:val="clear" w:color="auto" w:fill="FFFFFF"/>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color w:val="000000" w:themeColor="text1"/>
                <w:kern w:val="0"/>
                <w:sz w:val="21"/>
                <w:szCs w:val="21"/>
                <w:lang w:val="en-US" w:eastAsia="zh-CN" w:bidi="ar-SA"/>
                <w14:textFill>
                  <w14:solidFill>
                    <w14:schemeClr w14:val="tx1"/>
                  </w14:solidFill>
                </w14:textFill>
              </w:rPr>
            </w:pPr>
            <w:r>
              <w:rPr>
                <w:rFonts w:hint="eastAsia" w:ascii="Times New Roman" w:hAnsi="Times New Roman" w:eastAsia="仿宋_GB2312" w:cs="Times New Roman"/>
                <w:color w:val="000000" w:themeColor="text1"/>
                <w:kern w:val="0"/>
                <w:szCs w:val="21"/>
                <w:lang w:val="en-US" w:eastAsia="zh-CN"/>
                <w14:textFill>
                  <w14:solidFill>
                    <w14:schemeClr w14:val="tx1"/>
                  </w14:solidFill>
                </w14:textFill>
              </w:rPr>
              <w:t>60</w:t>
            </w:r>
            <w:r>
              <w:rPr>
                <w:rFonts w:hint="default" w:ascii="Times New Roman" w:hAnsi="Times New Roman" w:eastAsia="仿宋_GB2312" w:cs="Times New Roman"/>
                <w:color w:val="000000" w:themeColor="text1"/>
                <w:kern w:val="0"/>
                <w:szCs w:val="21"/>
                <w14:textFill>
                  <w14:solidFill>
                    <w14:schemeClr w14:val="tx1"/>
                  </w14:solidFill>
                </w14:textFill>
              </w:rPr>
              <w:t>%</w:t>
            </w:r>
          </w:p>
        </w:tc>
        <w:tc>
          <w:tcPr>
            <w:tcW w:w="920" w:type="dxa"/>
            <w:shd w:val="clear" w:color="auto" w:fill="FFFFFF"/>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Times New Roman"/>
                <w:color w:val="000000" w:themeColor="text1"/>
                <w:kern w:val="0"/>
                <w:sz w:val="21"/>
                <w:szCs w:val="21"/>
                <w:lang w:val="en-US" w:eastAsia="zh-CN" w:bidi="ar-SA"/>
                <w14:textFill>
                  <w14:solidFill>
                    <w14:schemeClr w14:val="tx1"/>
                  </w14:solidFill>
                </w14:textFill>
              </w:rPr>
            </w:pPr>
            <w:r>
              <w:rPr>
                <w:rFonts w:hint="eastAsia" w:ascii="Times New Roman" w:hAnsi="Times New Roman" w:eastAsia="仿宋_GB2312" w:cs="Times New Roman"/>
                <w:color w:val="000000" w:themeColor="text1"/>
                <w:kern w:val="0"/>
                <w:szCs w:val="21"/>
                <w:lang w:val="en-US" w:eastAsia="zh-CN"/>
                <w14:textFill>
                  <w14:solidFill>
                    <w14:schemeClr w14:val="tx1"/>
                  </w14:solidFill>
                </w14:textFill>
              </w:rPr>
              <w:t>74</w:t>
            </w:r>
            <w:r>
              <w:rPr>
                <w:rFonts w:hint="default" w:ascii="Times New Roman" w:hAnsi="Times New Roman" w:eastAsia="仿宋_GB2312" w:cs="Times New Roman"/>
                <w:color w:val="000000" w:themeColor="text1"/>
                <w:kern w:val="0"/>
                <w:szCs w:val="21"/>
                <w14:textFill>
                  <w14:solidFill>
                    <w14:schemeClr w14:val="tx1"/>
                  </w14:solidFill>
                </w14:textFill>
              </w:rPr>
              <w:t>%</w:t>
            </w:r>
          </w:p>
        </w:tc>
        <w:tc>
          <w:tcPr>
            <w:tcW w:w="1050" w:type="dxa"/>
            <w:shd w:val="clear" w:color="auto" w:fill="FFFFFF"/>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color w:val="000000" w:themeColor="text1"/>
                <w:kern w:val="0"/>
                <w:sz w:val="21"/>
                <w:szCs w:val="21"/>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0"/>
                <w:szCs w:val="21"/>
                <w14:textFill>
                  <w14:solidFill>
                    <w14:schemeClr w14:val="tx1"/>
                  </w14:solidFill>
                </w14:textFill>
              </w:rPr>
              <w:t>80%</w:t>
            </w:r>
          </w:p>
        </w:tc>
        <w:tc>
          <w:tcPr>
            <w:tcW w:w="1036" w:type="dxa"/>
            <w:shd w:val="clear" w:color="auto" w:fill="FFFFFF"/>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color w:val="000000" w:themeColor="text1"/>
                <w:kern w:val="0"/>
                <w:szCs w:val="21"/>
                <w14:textFill>
                  <w14:solidFill>
                    <w14:schemeClr w14:val="tx1"/>
                  </w14:solidFill>
                </w14:textFill>
              </w:rPr>
            </w:pPr>
            <w:r>
              <w:rPr>
                <w:rFonts w:hint="default" w:ascii="Times New Roman" w:hAnsi="Times New Roman" w:eastAsia="仿宋_GB2312" w:cs="Times New Roman"/>
                <w:color w:val="000000" w:themeColor="text1"/>
                <w:kern w:val="0"/>
                <w:szCs w:val="21"/>
                <w14:textFill>
                  <w14:solidFill>
                    <w14:schemeClr w14:val="tx1"/>
                  </w14:solidFill>
                </w14:textFill>
              </w:rPr>
              <w:t>预期性</w:t>
            </w:r>
          </w:p>
        </w:tc>
        <w:tc>
          <w:tcPr>
            <w:tcW w:w="1553" w:type="dxa"/>
            <w:shd w:val="clear" w:color="auto" w:fill="FFFFFF"/>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color w:val="000000" w:themeColor="text1"/>
                <w:kern w:val="0"/>
                <w:szCs w:val="21"/>
                <w:lang w:eastAsia="zh-CN"/>
                <w14:textFill>
                  <w14:solidFill>
                    <w14:schemeClr w14:val="tx1"/>
                  </w14:solidFill>
                </w14:textFill>
              </w:rPr>
            </w:pPr>
            <w:r>
              <w:rPr>
                <w:rFonts w:hint="eastAsia" w:ascii="Times New Roman" w:hAnsi="Times New Roman" w:eastAsia="仿宋_GB2312" w:cs="Times New Roman"/>
                <w:color w:val="000000" w:themeColor="text1"/>
                <w:kern w:val="0"/>
                <w:szCs w:val="21"/>
                <w:lang w:eastAsia="zh-CN"/>
                <w14:textFill>
                  <w14:solidFill>
                    <w14:schemeClr w14:val="tx1"/>
                  </w14:solidFill>
                </w14:textFill>
              </w:rPr>
              <w:t>市</w:t>
            </w:r>
            <w:r>
              <w:rPr>
                <w:rFonts w:hint="default" w:ascii="Times New Roman" w:hAnsi="Times New Roman" w:eastAsia="仿宋_GB2312" w:cs="Times New Roman"/>
                <w:color w:val="000000" w:themeColor="text1"/>
                <w:kern w:val="0"/>
                <w:szCs w:val="21"/>
                <w14:textFill>
                  <w14:solidFill>
                    <w14:schemeClr w14:val="tx1"/>
                  </w14:solidFill>
                </w14:textFill>
              </w:rPr>
              <w:t>民政</w:t>
            </w:r>
            <w:r>
              <w:rPr>
                <w:rFonts w:hint="default" w:ascii="Times New Roman" w:hAnsi="Times New Roman" w:eastAsia="仿宋_GB2312" w:cs="Times New Roman"/>
                <w:color w:val="000000" w:themeColor="text1"/>
                <w:kern w:val="0"/>
                <w:szCs w:val="21"/>
                <w:lang w:eastAsia="zh-CN"/>
                <w14:textFill>
                  <w14:solidFill>
                    <w14:schemeClr w14:val="tx1"/>
                  </w14:solidFill>
                </w14:textFill>
              </w:rPr>
              <w:t>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FFFFFF"/>
          <w:tblCellMar>
            <w:top w:w="0" w:type="dxa"/>
            <w:left w:w="0" w:type="dxa"/>
            <w:bottom w:w="0" w:type="dxa"/>
            <w:right w:w="0" w:type="dxa"/>
          </w:tblCellMar>
        </w:tblPrEx>
        <w:trPr>
          <w:trHeight w:val="557" w:hRule="atLeast"/>
        </w:trPr>
        <w:tc>
          <w:tcPr>
            <w:tcW w:w="378" w:type="dxa"/>
            <w:vMerge w:val="continue"/>
            <w:shd w:val="clear" w:color="auto" w:fill="FFFFFF"/>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color w:val="000000" w:themeColor="text1"/>
                <w:kern w:val="0"/>
                <w:szCs w:val="21"/>
                <w14:textFill>
                  <w14:solidFill>
                    <w14:schemeClr w14:val="tx1"/>
                  </w14:solidFill>
                </w14:textFill>
              </w:rPr>
            </w:pPr>
          </w:p>
        </w:tc>
        <w:tc>
          <w:tcPr>
            <w:tcW w:w="645" w:type="dxa"/>
            <w:shd w:val="clear" w:color="auto" w:fill="FFFFFF"/>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color w:val="000000" w:themeColor="text1"/>
                <w:kern w:val="0"/>
                <w:szCs w:val="21"/>
                <w14:textFill>
                  <w14:solidFill>
                    <w14:schemeClr w14:val="tx1"/>
                  </w14:solidFill>
                </w14:textFill>
              </w:rPr>
            </w:pPr>
            <w:r>
              <w:rPr>
                <w:rFonts w:hint="default" w:ascii="Times New Roman" w:hAnsi="Times New Roman" w:eastAsia="仿宋_GB2312" w:cs="Times New Roman"/>
                <w:color w:val="000000" w:themeColor="text1"/>
                <w:kern w:val="0"/>
                <w:szCs w:val="21"/>
                <w14:textFill>
                  <w14:solidFill>
                    <w14:schemeClr w14:val="tx1"/>
                  </w14:solidFill>
                </w14:textFill>
              </w:rPr>
              <w:t>9</w:t>
            </w:r>
          </w:p>
        </w:tc>
        <w:tc>
          <w:tcPr>
            <w:tcW w:w="2844" w:type="dxa"/>
            <w:shd w:val="clear" w:color="auto" w:fill="FFFFFF"/>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Times New Roman" w:hAnsi="Times New Roman" w:eastAsia="仿宋_GB2312" w:cs="Times New Roman"/>
                <w:color w:val="000000" w:themeColor="text1"/>
                <w:kern w:val="0"/>
                <w:szCs w:val="21"/>
                <w14:textFill>
                  <w14:solidFill>
                    <w14:schemeClr w14:val="tx1"/>
                  </w14:solidFill>
                </w14:textFill>
              </w:rPr>
            </w:pPr>
            <w:r>
              <w:rPr>
                <w:rFonts w:hint="default" w:ascii="Times New Roman" w:hAnsi="Times New Roman" w:eastAsia="仿宋_GB2312" w:cs="Times New Roman"/>
                <w:color w:val="000000" w:themeColor="text1"/>
                <w:kern w:val="0"/>
                <w:szCs w:val="21"/>
                <w14:textFill>
                  <w14:solidFill>
                    <w14:schemeClr w14:val="tx1"/>
                  </w14:solidFill>
                </w14:textFill>
              </w:rPr>
              <w:t>65岁及以上老年人健康管理率</w:t>
            </w:r>
          </w:p>
        </w:tc>
        <w:tc>
          <w:tcPr>
            <w:tcW w:w="1106" w:type="dxa"/>
            <w:shd w:val="clear" w:color="auto" w:fill="FFFFFF"/>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color w:val="000000" w:themeColor="text1"/>
                <w:kern w:val="0"/>
                <w:sz w:val="21"/>
                <w:szCs w:val="21"/>
                <w:lang w:val="en-US" w:eastAsia="zh-CN" w:bidi="ar-SA"/>
                <w14:textFill>
                  <w14:solidFill>
                    <w14:schemeClr w14:val="tx1"/>
                  </w14:solidFill>
                </w14:textFill>
              </w:rPr>
            </w:pPr>
            <w:r>
              <w:rPr>
                <w:rFonts w:hint="eastAsia" w:ascii="Times New Roman" w:hAnsi="Times New Roman" w:eastAsia="仿宋_GB2312" w:cs="Times New Roman"/>
                <w:color w:val="000000" w:themeColor="text1"/>
                <w:kern w:val="0"/>
                <w:szCs w:val="21"/>
                <w:lang w:val="en-US" w:eastAsia="zh-CN"/>
                <w14:textFill>
                  <w14:solidFill>
                    <w14:schemeClr w14:val="tx1"/>
                  </w14:solidFill>
                </w14:textFill>
              </w:rPr>
              <w:t>70.45%</w:t>
            </w:r>
          </w:p>
        </w:tc>
        <w:tc>
          <w:tcPr>
            <w:tcW w:w="920" w:type="dxa"/>
            <w:shd w:val="clear" w:color="auto" w:fill="FFFFFF"/>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Times New Roman"/>
                <w:color w:val="000000" w:themeColor="text1"/>
                <w:kern w:val="0"/>
                <w:sz w:val="21"/>
                <w:szCs w:val="21"/>
                <w:lang w:val="en-US" w:eastAsia="zh-CN" w:bidi="ar-SA"/>
                <w14:textFill>
                  <w14:solidFill>
                    <w14:schemeClr w14:val="tx1"/>
                  </w14:solidFill>
                </w14:textFill>
              </w:rPr>
            </w:pPr>
            <w:r>
              <w:rPr>
                <w:rFonts w:hint="eastAsia" w:ascii="Times New Roman" w:hAnsi="Times New Roman" w:eastAsia="仿宋_GB2312" w:cs="Times New Roman"/>
                <w:color w:val="000000" w:themeColor="text1"/>
                <w:kern w:val="0"/>
                <w:szCs w:val="21"/>
                <w:lang w:val="en-US" w:eastAsia="zh-CN"/>
                <w14:textFill>
                  <w14:solidFill>
                    <w14:schemeClr w14:val="tx1"/>
                  </w14:solidFill>
                </w14:textFill>
              </w:rPr>
              <w:t>70.45</w:t>
            </w:r>
            <w:r>
              <w:rPr>
                <w:rFonts w:hint="default" w:ascii="Times New Roman" w:hAnsi="Times New Roman" w:eastAsia="仿宋_GB2312" w:cs="Times New Roman"/>
                <w:color w:val="000000" w:themeColor="text1"/>
                <w:kern w:val="0"/>
                <w:szCs w:val="21"/>
                <w14:textFill>
                  <w14:solidFill>
                    <w14:schemeClr w14:val="tx1"/>
                  </w14:solidFill>
                </w14:textFill>
              </w:rPr>
              <w:t>%</w:t>
            </w:r>
          </w:p>
        </w:tc>
        <w:tc>
          <w:tcPr>
            <w:tcW w:w="1050" w:type="dxa"/>
            <w:shd w:val="clear" w:color="auto" w:fill="FFFFFF"/>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color w:val="000000" w:themeColor="text1"/>
                <w:kern w:val="0"/>
                <w:sz w:val="21"/>
                <w:szCs w:val="21"/>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0"/>
                <w:szCs w:val="21"/>
                <w14:textFill>
                  <w14:solidFill>
                    <w14:schemeClr w14:val="tx1"/>
                  </w14:solidFill>
                </w14:textFill>
              </w:rPr>
              <w:t>80%</w:t>
            </w:r>
          </w:p>
        </w:tc>
        <w:tc>
          <w:tcPr>
            <w:tcW w:w="1036" w:type="dxa"/>
            <w:shd w:val="clear" w:color="auto" w:fill="FFFFFF"/>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color w:val="000000" w:themeColor="text1"/>
                <w:kern w:val="0"/>
                <w:szCs w:val="21"/>
                <w14:textFill>
                  <w14:solidFill>
                    <w14:schemeClr w14:val="tx1"/>
                  </w14:solidFill>
                </w14:textFill>
              </w:rPr>
            </w:pPr>
            <w:r>
              <w:rPr>
                <w:rFonts w:hint="default" w:ascii="Times New Roman" w:hAnsi="Times New Roman" w:eastAsia="仿宋_GB2312" w:cs="Times New Roman"/>
                <w:color w:val="000000" w:themeColor="text1"/>
                <w:kern w:val="0"/>
                <w:szCs w:val="21"/>
                <w14:textFill>
                  <w14:solidFill>
                    <w14:schemeClr w14:val="tx1"/>
                  </w14:solidFill>
                </w14:textFill>
              </w:rPr>
              <w:t>预期性</w:t>
            </w:r>
          </w:p>
        </w:tc>
        <w:tc>
          <w:tcPr>
            <w:tcW w:w="1553" w:type="dxa"/>
            <w:shd w:val="clear" w:color="auto" w:fill="FFFFFF"/>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color w:val="000000" w:themeColor="text1"/>
                <w:kern w:val="0"/>
                <w:szCs w:val="21"/>
                <w14:textFill>
                  <w14:solidFill>
                    <w14:schemeClr w14:val="tx1"/>
                  </w14:solidFill>
                </w14:textFill>
              </w:rPr>
            </w:pPr>
            <w:r>
              <w:rPr>
                <w:rFonts w:hint="eastAsia" w:ascii="Times New Roman" w:hAnsi="Times New Roman" w:eastAsia="仿宋_GB2312" w:cs="Times New Roman"/>
                <w:color w:val="000000" w:themeColor="text1"/>
                <w:kern w:val="0"/>
                <w:szCs w:val="21"/>
                <w:lang w:eastAsia="zh-CN"/>
                <w14:textFill>
                  <w14:solidFill>
                    <w14:schemeClr w14:val="tx1"/>
                  </w14:solidFill>
                </w14:textFill>
              </w:rPr>
              <w:t>市卫生健康委员会</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FFFFFF"/>
          <w:tblCellMar>
            <w:top w:w="0" w:type="dxa"/>
            <w:left w:w="0" w:type="dxa"/>
            <w:bottom w:w="0" w:type="dxa"/>
            <w:right w:w="0" w:type="dxa"/>
          </w:tblCellMar>
        </w:tblPrEx>
        <w:trPr>
          <w:trHeight w:val="611" w:hRule="atLeast"/>
        </w:trPr>
        <w:tc>
          <w:tcPr>
            <w:tcW w:w="378" w:type="dxa"/>
            <w:vMerge w:val="continue"/>
            <w:shd w:val="clear" w:color="auto" w:fill="FFFFFF"/>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color w:val="000000" w:themeColor="text1"/>
                <w:kern w:val="0"/>
                <w:szCs w:val="21"/>
                <w14:textFill>
                  <w14:solidFill>
                    <w14:schemeClr w14:val="tx1"/>
                  </w14:solidFill>
                </w14:textFill>
              </w:rPr>
            </w:pPr>
          </w:p>
        </w:tc>
        <w:tc>
          <w:tcPr>
            <w:tcW w:w="645" w:type="dxa"/>
            <w:shd w:val="clear" w:color="auto" w:fill="FFFFFF"/>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color w:val="000000" w:themeColor="text1"/>
                <w:kern w:val="0"/>
                <w:szCs w:val="21"/>
                <w14:textFill>
                  <w14:solidFill>
                    <w14:schemeClr w14:val="tx1"/>
                  </w14:solidFill>
                </w14:textFill>
              </w:rPr>
            </w:pPr>
            <w:r>
              <w:rPr>
                <w:rFonts w:hint="default" w:ascii="Times New Roman" w:hAnsi="Times New Roman" w:eastAsia="仿宋_GB2312" w:cs="Times New Roman"/>
                <w:color w:val="000000" w:themeColor="text1"/>
                <w:kern w:val="0"/>
                <w:szCs w:val="21"/>
                <w14:textFill>
                  <w14:solidFill>
                    <w14:schemeClr w14:val="tx1"/>
                  </w14:solidFill>
                </w14:textFill>
              </w:rPr>
              <w:t>10</w:t>
            </w:r>
          </w:p>
        </w:tc>
        <w:tc>
          <w:tcPr>
            <w:tcW w:w="2844" w:type="dxa"/>
            <w:shd w:val="clear" w:color="auto" w:fill="FFFFFF"/>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Times New Roman" w:hAnsi="Times New Roman" w:eastAsia="仿宋_GB2312" w:cs="Times New Roman"/>
                <w:color w:val="000000" w:themeColor="text1"/>
                <w:kern w:val="0"/>
                <w:szCs w:val="21"/>
                <w14:textFill>
                  <w14:solidFill>
                    <w14:schemeClr w14:val="tx1"/>
                  </w14:solidFill>
                </w14:textFill>
              </w:rPr>
            </w:pPr>
            <w:r>
              <w:rPr>
                <w:rFonts w:hint="default" w:ascii="Times New Roman" w:hAnsi="Times New Roman" w:eastAsia="仿宋_GB2312" w:cs="Times New Roman"/>
                <w:color w:val="000000" w:themeColor="text1"/>
                <w:kern w:val="0"/>
                <w:szCs w:val="21"/>
                <w14:textFill>
                  <w14:solidFill>
                    <w14:schemeClr w14:val="tx1"/>
                  </w14:solidFill>
                </w14:textFill>
              </w:rPr>
              <w:t>县</w:t>
            </w:r>
            <w:r>
              <w:rPr>
                <w:rFonts w:hint="eastAsia" w:ascii="Times New Roman" w:hAnsi="Times New Roman" w:eastAsia="仿宋_GB2312" w:cs="Times New Roman"/>
                <w:color w:val="000000" w:themeColor="text1"/>
                <w:kern w:val="0"/>
                <w:szCs w:val="21"/>
                <w:lang w:eastAsia="zh-CN"/>
                <w14:textFill>
                  <w14:solidFill>
                    <w14:schemeClr w14:val="tx1"/>
                  </w14:solidFill>
                </w14:textFill>
              </w:rPr>
              <w:t>&lt;市、区&gt;</w:t>
            </w:r>
            <w:r>
              <w:rPr>
                <w:rFonts w:hint="default" w:ascii="Times New Roman" w:hAnsi="Times New Roman" w:eastAsia="仿宋_GB2312" w:cs="Times New Roman"/>
                <w:color w:val="000000" w:themeColor="text1"/>
                <w:kern w:val="0"/>
                <w:szCs w:val="21"/>
                <w14:textFill>
                  <w14:solidFill>
                    <w14:schemeClr w14:val="tx1"/>
                  </w14:solidFill>
                </w14:textFill>
              </w:rPr>
              <w:t>建有老年大学分校（老年学校）比例</w:t>
            </w:r>
          </w:p>
        </w:tc>
        <w:tc>
          <w:tcPr>
            <w:tcW w:w="1106" w:type="dxa"/>
            <w:shd w:val="clear" w:color="auto" w:fill="FFFFFF"/>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color w:val="000000" w:themeColor="text1"/>
                <w:kern w:val="0"/>
                <w:sz w:val="21"/>
                <w:szCs w:val="21"/>
                <w:lang w:val="en-US" w:eastAsia="zh-CN" w:bidi="ar-SA"/>
                <w14:textFill>
                  <w14:solidFill>
                    <w14:schemeClr w14:val="tx1"/>
                  </w14:solidFill>
                </w14:textFill>
              </w:rPr>
            </w:pPr>
            <w:r>
              <w:rPr>
                <w:rFonts w:hint="eastAsia" w:ascii="Times New Roman" w:hAnsi="Times New Roman" w:eastAsia="仿宋_GB2312" w:cs="Times New Roman"/>
                <w:color w:val="000000" w:themeColor="text1"/>
                <w:kern w:val="0"/>
                <w:szCs w:val="21"/>
                <w:lang w:val="en-US" w:eastAsia="zh-CN"/>
                <w14:textFill>
                  <w14:solidFill>
                    <w14:schemeClr w14:val="tx1"/>
                  </w14:solidFill>
                </w14:textFill>
              </w:rPr>
              <w:t>86%</w:t>
            </w:r>
          </w:p>
        </w:tc>
        <w:tc>
          <w:tcPr>
            <w:tcW w:w="920" w:type="dxa"/>
            <w:shd w:val="clear" w:color="auto" w:fill="FFFFFF"/>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Times New Roman"/>
                <w:color w:val="000000" w:themeColor="text1"/>
                <w:kern w:val="0"/>
                <w:sz w:val="21"/>
                <w:szCs w:val="21"/>
                <w:lang w:val="en-US" w:eastAsia="zh-CN" w:bidi="ar-SA"/>
                <w14:textFill>
                  <w14:solidFill>
                    <w14:schemeClr w14:val="tx1"/>
                  </w14:solidFill>
                </w14:textFill>
              </w:rPr>
            </w:pPr>
            <w:r>
              <w:rPr>
                <w:rFonts w:hint="eastAsia" w:ascii="Times New Roman" w:hAnsi="Times New Roman" w:eastAsia="仿宋_GB2312" w:cs="Times New Roman"/>
                <w:color w:val="000000" w:themeColor="text1"/>
                <w:kern w:val="0"/>
                <w:szCs w:val="21"/>
                <w:lang w:val="en-US" w:eastAsia="zh-CN"/>
                <w14:textFill>
                  <w14:solidFill>
                    <w14:schemeClr w14:val="tx1"/>
                  </w14:solidFill>
                </w14:textFill>
              </w:rPr>
              <w:t>86</w:t>
            </w:r>
            <w:r>
              <w:rPr>
                <w:rFonts w:hint="default" w:ascii="Times New Roman" w:hAnsi="Times New Roman" w:eastAsia="仿宋_GB2312" w:cs="Times New Roman"/>
                <w:color w:val="000000" w:themeColor="text1"/>
                <w:kern w:val="0"/>
                <w:szCs w:val="21"/>
                <w14:textFill>
                  <w14:solidFill>
                    <w14:schemeClr w14:val="tx1"/>
                  </w14:solidFill>
                </w14:textFill>
              </w:rPr>
              <w:t>%</w:t>
            </w:r>
          </w:p>
        </w:tc>
        <w:tc>
          <w:tcPr>
            <w:tcW w:w="1050" w:type="dxa"/>
            <w:shd w:val="clear" w:color="auto" w:fill="FFFFFF"/>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color w:val="000000" w:themeColor="text1"/>
                <w:kern w:val="0"/>
                <w:sz w:val="21"/>
                <w:szCs w:val="21"/>
                <w:lang w:val="en-US" w:eastAsia="zh-CN" w:bidi="ar-SA"/>
                <w14:textFill>
                  <w14:solidFill>
                    <w14:schemeClr w14:val="tx1"/>
                  </w14:solidFill>
                </w14:textFill>
              </w:rPr>
            </w:pPr>
            <w:r>
              <w:rPr>
                <w:rFonts w:hint="default" w:ascii="Times New Roman" w:hAnsi="Times New Roman" w:eastAsia="仿宋_GB2312" w:cs="Times New Roman"/>
                <w:color w:val="000000" w:themeColor="text1"/>
                <w:szCs w:val="21"/>
                <w14:textFill>
                  <w14:solidFill>
                    <w14:schemeClr w14:val="tx1"/>
                  </w14:solidFill>
                </w14:textFill>
              </w:rPr>
              <w:t>100%</w:t>
            </w:r>
          </w:p>
        </w:tc>
        <w:tc>
          <w:tcPr>
            <w:tcW w:w="1036" w:type="dxa"/>
            <w:shd w:val="clear" w:color="auto" w:fill="FFFFFF"/>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color w:val="000000" w:themeColor="text1"/>
                <w:szCs w:val="21"/>
                <w14:textFill>
                  <w14:solidFill>
                    <w14:schemeClr w14:val="tx1"/>
                  </w14:solidFill>
                </w14:textFill>
              </w:rPr>
            </w:pPr>
            <w:r>
              <w:rPr>
                <w:rFonts w:hint="default" w:ascii="Times New Roman" w:hAnsi="Times New Roman" w:eastAsia="仿宋_GB2312" w:cs="Times New Roman"/>
                <w:color w:val="000000" w:themeColor="text1"/>
                <w:szCs w:val="21"/>
                <w14:textFill>
                  <w14:solidFill>
                    <w14:schemeClr w14:val="tx1"/>
                  </w14:solidFill>
                </w14:textFill>
              </w:rPr>
              <w:t>约束性</w:t>
            </w:r>
          </w:p>
        </w:tc>
        <w:tc>
          <w:tcPr>
            <w:tcW w:w="1553" w:type="dxa"/>
            <w:shd w:val="clear" w:color="auto" w:fill="FFFFFF"/>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color w:val="000000" w:themeColor="text1"/>
                <w:szCs w:val="21"/>
                <w14:textFill>
                  <w14:solidFill>
                    <w14:schemeClr w14:val="tx1"/>
                  </w14:solidFill>
                </w14:textFill>
              </w:rPr>
            </w:pPr>
            <w:r>
              <w:rPr>
                <w:rFonts w:hint="eastAsia" w:ascii="Times New Roman" w:hAnsi="Times New Roman" w:eastAsia="仿宋_GB2312" w:cs="Times New Roman"/>
                <w:color w:val="000000" w:themeColor="text1"/>
                <w:kern w:val="0"/>
                <w:szCs w:val="21"/>
                <w:lang w:eastAsia="zh-CN"/>
                <w14:textFill>
                  <w14:solidFill>
                    <w14:schemeClr w14:val="tx1"/>
                  </w14:solidFill>
                </w14:textFill>
              </w:rPr>
              <w:t>市委</w:t>
            </w:r>
            <w:r>
              <w:rPr>
                <w:rFonts w:hint="default" w:ascii="Times New Roman" w:hAnsi="Times New Roman" w:eastAsia="仿宋_GB2312" w:cs="Times New Roman"/>
                <w:color w:val="000000" w:themeColor="text1"/>
                <w:szCs w:val="21"/>
                <w14:textFill>
                  <w14:solidFill>
                    <w14:schemeClr w14:val="tx1"/>
                  </w14:solidFill>
                </w14:textFill>
              </w:rPr>
              <w:t>老干部局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FFFFFF"/>
          <w:tblCellMar>
            <w:top w:w="0" w:type="dxa"/>
            <w:left w:w="0" w:type="dxa"/>
            <w:bottom w:w="0" w:type="dxa"/>
            <w:right w:w="0" w:type="dxa"/>
          </w:tblCellMar>
        </w:tblPrEx>
        <w:trPr>
          <w:trHeight w:val="477" w:hRule="atLeast"/>
        </w:trPr>
        <w:tc>
          <w:tcPr>
            <w:tcW w:w="378" w:type="dxa"/>
            <w:vMerge w:val="restart"/>
            <w:shd w:val="clear" w:color="auto" w:fill="FFFFFF"/>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color w:val="000000" w:themeColor="text1"/>
                <w:kern w:val="0"/>
                <w:szCs w:val="21"/>
                <w14:textFill>
                  <w14:solidFill>
                    <w14:schemeClr w14:val="tx1"/>
                  </w14:solidFill>
                </w14:textFill>
              </w:rPr>
            </w:pPr>
            <w:r>
              <w:rPr>
                <w:rFonts w:hint="default" w:ascii="Times New Roman" w:hAnsi="Times New Roman" w:eastAsia="仿宋_GB2312" w:cs="Times New Roman"/>
                <w:color w:val="000000" w:themeColor="text1"/>
                <w:kern w:val="0"/>
                <w:szCs w:val="21"/>
                <w14:textFill>
                  <w14:solidFill>
                    <w14:schemeClr w14:val="tx1"/>
                  </w14:solidFill>
                </w14:textFill>
              </w:rPr>
              <w:t>托育 服务</w:t>
            </w:r>
          </w:p>
        </w:tc>
        <w:tc>
          <w:tcPr>
            <w:tcW w:w="645" w:type="dxa"/>
            <w:shd w:val="clear" w:color="auto" w:fill="FFFFFF"/>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color w:val="000000" w:themeColor="text1"/>
                <w:kern w:val="0"/>
                <w:szCs w:val="21"/>
                <w14:textFill>
                  <w14:solidFill>
                    <w14:schemeClr w14:val="tx1"/>
                  </w14:solidFill>
                </w14:textFill>
              </w:rPr>
            </w:pPr>
            <w:r>
              <w:rPr>
                <w:rFonts w:hint="default" w:ascii="Times New Roman" w:hAnsi="Times New Roman" w:eastAsia="仿宋_GB2312" w:cs="Times New Roman"/>
                <w:color w:val="000000" w:themeColor="text1"/>
                <w:kern w:val="0"/>
                <w:szCs w:val="21"/>
                <w14:textFill>
                  <w14:solidFill>
                    <w14:schemeClr w14:val="tx1"/>
                  </w14:solidFill>
                </w14:textFill>
              </w:rPr>
              <w:t>11</w:t>
            </w:r>
          </w:p>
        </w:tc>
        <w:tc>
          <w:tcPr>
            <w:tcW w:w="2844" w:type="dxa"/>
            <w:shd w:val="clear" w:color="auto" w:fill="FFFFFF"/>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60" w:lineRule="exact"/>
              <w:textAlignment w:val="auto"/>
              <w:rPr>
                <w:rFonts w:hint="default" w:ascii="Times New Roman" w:hAnsi="Times New Roman" w:eastAsia="仿宋_GB2312" w:cs="Times New Roman"/>
                <w:color w:val="000000" w:themeColor="text1"/>
                <w:kern w:val="0"/>
                <w:szCs w:val="21"/>
                <w14:textFill>
                  <w14:solidFill>
                    <w14:schemeClr w14:val="tx1"/>
                  </w14:solidFill>
                </w14:textFill>
              </w:rPr>
            </w:pPr>
            <w:r>
              <w:rPr>
                <w:rFonts w:hint="default" w:ascii="Times New Roman" w:hAnsi="Times New Roman" w:eastAsia="仿宋_GB2312" w:cs="Times New Roman"/>
                <w:color w:val="000000" w:themeColor="text1"/>
                <w:kern w:val="0"/>
                <w:szCs w:val="21"/>
                <w14:textFill>
                  <w14:solidFill>
                    <w14:schemeClr w14:val="tx1"/>
                  </w14:solidFill>
                </w14:textFill>
              </w:rPr>
              <w:t>每千人口拥有3岁以下婴幼儿托位数</w:t>
            </w:r>
          </w:p>
        </w:tc>
        <w:tc>
          <w:tcPr>
            <w:tcW w:w="1106" w:type="dxa"/>
            <w:shd w:val="clear" w:color="auto" w:fill="FFFFFF"/>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color w:val="000000" w:themeColor="text1"/>
                <w:kern w:val="0"/>
                <w:sz w:val="21"/>
                <w:szCs w:val="21"/>
                <w:lang w:val="en-US" w:eastAsia="zh-CN" w:bidi="ar-SA"/>
                <w14:textFill>
                  <w14:solidFill>
                    <w14:schemeClr w14:val="tx1"/>
                  </w14:solidFill>
                </w14:textFill>
              </w:rPr>
            </w:pPr>
            <w:r>
              <w:rPr>
                <w:rFonts w:hint="eastAsia" w:ascii="Times New Roman" w:hAnsi="Times New Roman" w:eastAsia="仿宋_GB2312" w:cs="Times New Roman"/>
                <w:color w:val="000000" w:themeColor="text1"/>
                <w:kern w:val="0"/>
                <w:szCs w:val="21"/>
                <w:lang w:val="en-US" w:eastAsia="zh-CN"/>
                <w14:textFill>
                  <w14:solidFill>
                    <w14:schemeClr w14:val="tx1"/>
                  </w14:solidFill>
                </w14:textFill>
              </w:rPr>
              <w:t>0.09</w:t>
            </w:r>
          </w:p>
        </w:tc>
        <w:tc>
          <w:tcPr>
            <w:tcW w:w="920" w:type="dxa"/>
            <w:shd w:val="clear" w:color="auto" w:fill="FFFFFF"/>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Times New Roman"/>
                <w:color w:val="000000" w:themeColor="text1"/>
                <w:kern w:val="0"/>
                <w:sz w:val="21"/>
                <w:szCs w:val="21"/>
                <w:lang w:val="en-US" w:eastAsia="zh-CN" w:bidi="ar-SA"/>
                <w14:textFill>
                  <w14:solidFill>
                    <w14:schemeClr w14:val="tx1"/>
                  </w14:solidFill>
                </w14:textFill>
              </w:rPr>
            </w:pPr>
            <w:r>
              <w:rPr>
                <w:rFonts w:hint="eastAsia" w:ascii="Times New Roman" w:hAnsi="Times New Roman" w:eastAsia="仿宋_GB2312" w:cs="Times New Roman"/>
                <w:color w:val="000000" w:themeColor="text1"/>
                <w:kern w:val="0"/>
                <w:szCs w:val="21"/>
                <w:lang w:val="en-US" w:eastAsia="zh-CN"/>
                <w14:textFill>
                  <w14:solidFill>
                    <w14:schemeClr w14:val="tx1"/>
                  </w14:solidFill>
                </w14:textFill>
              </w:rPr>
              <w:t>0.09</w:t>
            </w:r>
          </w:p>
        </w:tc>
        <w:tc>
          <w:tcPr>
            <w:tcW w:w="1050" w:type="dxa"/>
            <w:shd w:val="clear" w:color="auto" w:fill="FFFFFF"/>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color w:val="000000" w:themeColor="text1"/>
                <w:kern w:val="0"/>
                <w:sz w:val="21"/>
                <w:szCs w:val="21"/>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0"/>
                <w:szCs w:val="21"/>
                <w14:textFill>
                  <w14:solidFill>
                    <w14:schemeClr w14:val="tx1"/>
                  </w14:solidFill>
                </w14:textFill>
              </w:rPr>
              <w:t>3.5</w:t>
            </w:r>
          </w:p>
        </w:tc>
        <w:tc>
          <w:tcPr>
            <w:tcW w:w="1036" w:type="dxa"/>
            <w:shd w:val="clear" w:color="auto" w:fill="FFFFFF"/>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color w:val="000000" w:themeColor="text1"/>
                <w:szCs w:val="21"/>
                <w14:textFill>
                  <w14:solidFill>
                    <w14:schemeClr w14:val="tx1"/>
                  </w14:solidFill>
                </w14:textFill>
              </w:rPr>
            </w:pPr>
            <w:r>
              <w:rPr>
                <w:rFonts w:hint="default" w:ascii="Times New Roman" w:hAnsi="Times New Roman" w:eastAsia="仿宋_GB2312" w:cs="Times New Roman"/>
                <w:color w:val="000000" w:themeColor="text1"/>
                <w:szCs w:val="21"/>
                <w14:textFill>
                  <w14:solidFill>
                    <w14:schemeClr w14:val="tx1"/>
                  </w14:solidFill>
                </w14:textFill>
              </w:rPr>
              <w:t>预期性</w:t>
            </w:r>
          </w:p>
        </w:tc>
        <w:tc>
          <w:tcPr>
            <w:tcW w:w="1553" w:type="dxa"/>
            <w:vMerge w:val="restart"/>
            <w:shd w:val="clear" w:color="auto" w:fill="FFFFFF"/>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color w:val="000000" w:themeColor="text1"/>
                <w:szCs w:val="21"/>
                <w14:textFill>
                  <w14:solidFill>
                    <w14:schemeClr w14:val="tx1"/>
                  </w14:solidFill>
                </w14:textFill>
              </w:rPr>
            </w:pPr>
            <w:r>
              <w:rPr>
                <w:rFonts w:hint="eastAsia" w:ascii="Times New Roman" w:hAnsi="Times New Roman" w:eastAsia="仿宋_GB2312" w:cs="Times New Roman"/>
                <w:color w:val="000000" w:themeColor="text1"/>
                <w:kern w:val="0"/>
                <w:szCs w:val="21"/>
                <w:lang w:eastAsia="zh-CN"/>
                <w14:textFill>
                  <w14:solidFill>
                    <w14:schemeClr w14:val="tx1"/>
                  </w14:solidFill>
                </w14:textFill>
              </w:rPr>
              <w:t>市</w:t>
            </w:r>
            <w:r>
              <w:rPr>
                <w:rFonts w:hint="eastAsia" w:ascii="Times New Roman" w:hAnsi="Times New Roman" w:eastAsia="仿宋_GB2312" w:cs="Times New Roman"/>
                <w:color w:val="000000" w:themeColor="text1"/>
                <w:szCs w:val="21"/>
                <w:lang w:eastAsia="zh-CN"/>
                <w14:textFill>
                  <w14:solidFill>
                    <w14:schemeClr w14:val="tx1"/>
                  </w14:solidFill>
                </w14:textFill>
              </w:rPr>
              <w:t>卫生健康委员会</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FFFFFF"/>
          <w:tblCellMar>
            <w:top w:w="0" w:type="dxa"/>
            <w:left w:w="0" w:type="dxa"/>
            <w:bottom w:w="0" w:type="dxa"/>
            <w:right w:w="0" w:type="dxa"/>
          </w:tblCellMar>
        </w:tblPrEx>
        <w:trPr>
          <w:trHeight w:val="241" w:hRule="atLeast"/>
        </w:trPr>
        <w:tc>
          <w:tcPr>
            <w:tcW w:w="378" w:type="dxa"/>
            <w:vMerge w:val="continue"/>
            <w:shd w:val="clear" w:color="auto" w:fill="FFFFFF"/>
            <w:tcMar>
              <w:top w:w="57" w:type="dxa"/>
              <w:left w:w="57" w:type="dxa"/>
              <w:bottom w:w="57" w:type="dxa"/>
              <w:right w:w="57" w:type="dxa"/>
            </w:tcMar>
            <w:vAlign w:val="center"/>
          </w:tcPr>
          <w:p>
            <w:pPr>
              <w:widowControl/>
              <w:spacing w:line="300" w:lineRule="exact"/>
              <w:jc w:val="center"/>
              <w:rPr>
                <w:rFonts w:hint="default" w:ascii="Times New Roman" w:hAnsi="Times New Roman" w:eastAsia="仿宋_GB2312" w:cs="Times New Roman"/>
                <w:color w:val="000000" w:themeColor="text1"/>
                <w:kern w:val="0"/>
                <w:szCs w:val="21"/>
                <w14:textFill>
                  <w14:solidFill>
                    <w14:schemeClr w14:val="tx1"/>
                  </w14:solidFill>
                </w14:textFill>
              </w:rPr>
            </w:pPr>
          </w:p>
        </w:tc>
        <w:tc>
          <w:tcPr>
            <w:tcW w:w="645" w:type="dxa"/>
            <w:shd w:val="clear" w:color="auto" w:fill="FFFFFF"/>
            <w:tcMar>
              <w:top w:w="57" w:type="dxa"/>
              <w:left w:w="57" w:type="dxa"/>
              <w:bottom w:w="57" w:type="dxa"/>
              <w:right w:w="57" w:type="dxa"/>
            </w:tcMar>
            <w:vAlign w:val="center"/>
          </w:tcPr>
          <w:p>
            <w:pPr>
              <w:widowControl/>
              <w:spacing w:line="300" w:lineRule="exact"/>
              <w:jc w:val="center"/>
              <w:rPr>
                <w:rFonts w:hint="default" w:ascii="Times New Roman" w:hAnsi="Times New Roman" w:eastAsia="仿宋_GB2312" w:cs="Times New Roman"/>
                <w:color w:val="000000" w:themeColor="text1"/>
                <w:kern w:val="0"/>
                <w:szCs w:val="21"/>
                <w14:textFill>
                  <w14:solidFill>
                    <w14:schemeClr w14:val="tx1"/>
                  </w14:solidFill>
                </w14:textFill>
              </w:rPr>
            </w:pPr>
            <w:r>
              <w:rPr>
                <w:rFonts w:hint="default" w:ascii="Times New Roman" w:hAnsi="Times New Roman" w:eastAsia="仿宋_GB2312" w:cs="Times New Roman"/>
                <w:color w:val="000000" w:themeColor="text1"/>
                <w:kern w:val="0"/>
                <w:szCs w:val="21"/>
                <w14:textFill>
                  <w14:solidFill>
                    <w14:schemeClr w14:val="tx1"/>
                  </w14:solidFill>
                </w14:textFill>
              </w:rPr>
              <w:t>12</w:t>
            </w:r>
          </w:p>
        </w:tc>
        <w:tc>
          <w:tcPr>
            <w:tcW w:w="2844" w:type="dxa"/>
            <w:shd w:val="clear" w:color="auto" w:fill="FFFFFF"/>
            <w:tcMar>
              <w:top w:w="57" w:type="dxa"/>
              <w:left w:w="57" w:type="dxa"/>
              <w:bottom w:w="57" w:type="dxa"/>
              <w:right w:w="57" w:type="dxa"/>
            </w:tcMar>
            <w:vAlign w:val="center"/>
          </w:tcPr>
          <w:p>
            <w:pPr>
              <w:widowControl/>
              <w:spacing w:line="300" w:lineRule="exact"/>
              <w:rPr>
                <w:rFonts w:hint="default" w:ascii="Times New Roman" w:hAnsi="Times New Roman" w:eastAsia="仿宋_GB2312" w:cs="Times New Roman"/>
                <w:color w:val="000000" w:themeColor="text1"/>
                <w:kern w:val="0"/>
                <w:szCs w:val="21"/>
                <w14:textFill>
                  <w14:solidFill>
                    <w14:schemeClr w14:val="tx1"/>
                  </w14:solidFill>
                </w14:textFill>
              </w:rPr>
            </w:pPr>
            <w:r>
              <w:rPr>
                <w:rFonts w:hint="default" w:ascii="Times New Roman" w:hAnsi="Times New Roman" w:eastAsia="仿宋_GB2312" w:cs="Times New Roman"/>
                <w:color w:val="000000" w:themeColor="text1"/>
                <w:kern w:val="0"/>
                <w:szCs w:val="21"/>
                <w14:textFill>
                  <w14:solidFill>
                    <w14:schemeClr w14:val="tx1"/>
                  </w14:solidFill>
                </w14:textFill>
              </w:rPr>
              <w:t>3岁以下儿童系统管理率</w:t>
            </w:r>
          </w:p>
        </w:tc>
        <w:tc>
          <w:tcPr>
            <w:tcW w:w="1106" w:type="dxa"/>
            <w:shd w:val="clear" w:color="auto" w:fill="FFFFFF"/>
            <w:tcMar>
              <w:top w:w="57" w:type="dxa"/>
              <w:left w:w="57" w:type="dxa"/>
              <w:bottom w:w="57" w:type="dxa"/>
              <w:right w:w="57" w:type="dxa"/>
            </w:tcMar>
            <w:vAlign w:val="center"/>
          </w:tcPr>
          <w:p>
            <w:pPr>
              <w:widowControl/>
              <w:spacing w:line="300" w:lineRule="exact"/>
              <w:jc w:val="center"/>
              <w:rPr>
                <w:rFonts w:hint="default" w:ascii="Times New Roman" w:hAnsi="Times New Roman" w:eastAsia="仿宋_GB2312" w:cs="Times New Roman"/>
                <w:color w:val="000000" w:themeColor="text1"/>
                <w:kern w:val="0"/>
                <w:sz w:val="21"/>
                <w:szCs w:val="21"/>
                <w:lang w:val="en-US" w:eastAsia="zh-CN" w:bidi="ar-SA"/>
                <w14:textFill>
                  <w14:solidFill>
                    <w14:schemeClr w14:val="tx1"/>
                  </w14:solidFill>
                </w14:textFill>
              </w:rPr>
            </w:pPr>
            <w:r>
              <w:rPr>
                <w:rFonts w:hint="eastAsia" w:ascii="Times New Roman" w:hAnsi="Times New Roman" w:eastAsia="仿宋_GB2312" w:cs="Times New Roman"/>
                <w:color w:val="000000" w:themeColor="text1"/>
                <w:kern w:val="0"/>
                <w:szCs w:val="21"/>
                <w:lang w:val="en-US" w:eastAsia="zh-CN"/>
                <w14:textFill>
                  <w14:solidFill>
                    <w14:schemeClr w14:val="tx1"/>
                  </w14:solidFill>
                </w14:textFill>
              </w:rPr>
              <w:t>95%</w:t>
            </w:r>
          </w:p>
        </w:tc>
        <w:tc>
          <w:tcPr>
            <w:tcW w:w="920" w:type="dxa"/>
            <w:shd w:val="clear" w:color="auto" w:fill="FFFFFF"/>
            <w:tcMar>
              <w:top w:w="57" w:type="dxa"/>
              <w:left w:w="57" w:type="dxa"/>
              <w:bottom w:w="57" w:type="dxa"/>
              <w:right w:w="57" w:type="dxa"/>
            </w:tcMar>
            <w:vAlign w:val="center"/>
          </w:tcPr>
          <w:p>
            <w:pPr>
              <w:widowControl/>
              <w:spacing w:line="300" w:lineRule="exact"/>
              <w:jc w:val="center"/>
              <w:rPr>
                <w:rFonts w:hint="eastAsia" w:ascii="Times New Roman" w:hAnsi="Times New Roman" w:eastAsia="仿宋_GB2312" w:cs="Times New Roman"/>
                <w:color w:val="000000" w:themeColor="text1"/>
                <w:kern w:val="0"/>
                <w:sz w:val="21"/>
                <w:szCs w:val="21"/>
                <w:lang w:val="en-US" w:eastAsia="zh-CN" w:bidi="ar-SA"/>
                <w14:textFill>
                  <w14:solidFill>
                    <w14:schemeClr w14:val="tx1"/>
                  </w14:solidFill>
                </w14:textFill>
              </w:rPr>
            </w:pPr>
            <w:r>
              <w:rPr>
                <w:rFonts w:hint="eastAsia" w:ascii="Times New Roman" w:hAnsi="Times New Roman" w:eastAsia="仿宋_GB2312" w:cs="Times New Roman"/>
                <w:color w:val="000000" w:themeColor="text1"/>
                <w:kern w:val="0"/>
                <w:szCs w:val="21"/>
                <w:lang w:val="en-US" w:eastAsia="zh-CN"/>
                <w14:textFill>
                  <w14:solidFill>
                    <w14:schemeClr w14:val="tx1"/>
                  </w14:solidFill>
                </w14:textFill>
              </w:rPr>
              <w:t>95</w:t>
            </w:r>
            <w:r>
              <w:rPr>
                <w:rFonts w:hint="default" w:ascii="Times New Roman" w:hAnsi="Times New Roman" w:eastAsia="仿宋_GB2312" w:cs="Times New Roman"/>
                <w:color w:val="000000" w:themeColor="text1"/>
                <w:kern w:val="0"/>
                <w:szCs w:val="21"/>
                <w14:textFill>
                  <w14:solidFill>
                    <w14:schemeClr w14:val="tx1"/>
                  </w14:solidFill>
                </w14:textFill>
              </w:rPr>
              <w:t>%</w:t>
            </w:r>
          </w:p>
        </w:tc>
        <w:tc>
          <w:tcPr>
            <w:tcW w:w="1050" w:type="dxa"/>
            <w:shd w:val="clear" w:color="auto" w:fill="FFFFFF"/>
            <w:tcMar>
              <w:top w:w="57" w:type="dxa"/>
              <w:left w:w="57" w:type="dxa"/>
              <w:bottom w:w="57" w:type="dxa"/>
              <w:right w:w="57" w:type="dxa"/>
            </w:tcMar>
            <w:vAlign w:val="center"/>
          </w:tcPr>
          <w:p>
            <w:pPr>
              <w:widowControl/>
              <w:spacing w:line="300" w:lineRule="exact"/>
              <w:jc w:val="center"/>
              <w:rPr>
                <w:rFonts w:hint="default" w:ascii="Times New Roman" w:hAnsi="Times New Roman" w:eastAsia="仿宋_GB2312" w:cs="Times New Roman"/>
                <w:color w:val="000000" w:themeColor="text1"/>
                <w:kern w:val="0"/>
                <w:sz w:val="21"/>
                <w:szCs w:val="21"/>
                <w:lang w:val="en-US" w:eastAsia="zh" w:bidi="ar-SA"/>
                <w14:textFill>
                  <w14:solidFill>
                    <w14:schemeClr w14:val="tx1"/>
                  </w14:solidFill>
                </w14:textFill>
              </w:rPr>
            </w:pPr>
            <w:r>
              <w:rPr>
                <w:rFonts w:hint="default" w:ascii="Times New Roman" w:hAnsi="Times New Roman" w:eastAsia="仿宋_GB2312" w:cs="Times New Roman"/>
                <w:color w:val="000000" w:themeColor="text1"/>
                <w:kern w:val="0"/>
                <w:szCs w:val="21"/>
                <w14:textFill>
                  <w14:solidFill>
                    <w14:schemeClr w14:val="tx1"/>
                  </w14:solidFill>
                </w14:textFill>
              </w:rPr>
              <w:t>95</w:t>
            </w:r>
            <w:r>
              <w:rPr>
                <w:rFonts w:hint="default" w:ascii="Times New Roman" w:hAnsi="Times New Roman" w:eastAsia="仿宋_GB2312" w:cs="Times New Roman"/>
                <w:color w:val="000000" w:themeColor="text1"/>
                <w:kern w:val="0"/>
                <w:szCs w:val="21"/>
                <w:lang w:eastAsia="zh"/>
                <w14:textFill>
                  <w14:solidFill>
                    <w14:schemeClr w14:val="tx1"/>
                  </w14:solidFill>
                </w14:textFill>
              </w:rPr>
              <w:t>%</w:t>
            </w:r>
          </w:p>
        </w:tc>
        <w:tc>
          <w:tcPr>
            <w:tcW w:w="1036" w:type="dxa"/>
            <w:shd w:val="clear" w:color="auto" w:fill="FFFFFF"/>
            <w:tcMar>
              <w:top w:w="57" w:type="dxa"/>
              <w:left w:w="57" w:type="dxa"/>
              <w:bottom w:w="57" w:type="dxa"/>
              <w:right w:w="57" w:type="dxa"/>
            </w:tcMar>
            <w:vAlign w:val="center"/>
          </w:tcPr>
          <w:p>
            <w:pPr>
              <w:widowControl/>
              <w:spacing w:line="300" w:lineRule="exact"/>
              <w:jc w:val="center"/>
              <w:rPr>
                <w:rFonts w:hint="default" w:ascii="Times New Roman" w:hAnsi="Times New Roman" w:eastAsia="仿宋_GB2312" w:cs="Times New Roman"/>
                <w:color w:val="000000" w:themeColor="text1"/>
                <w:szCs w:val="21"/>
                <w14:textFill>
                  <w14:solidFill>
                    <w14:schemeClr w14:val="tx1"/>
                  </w14:solidFill>
                </w14:textFill>
              </w:rPr>
            </w:pPr>
            <w:r>
              <w:rPr>
                <w:rFonts w:hint="default" w:ascii="Times New Roman" w:hAnsi="Times New Roman" w:eastAsia="仿宋_GB2312" w:cs="Times New Roman"/>
                <w:color w:val="000000" w:themeColor="text1"/>
                <w:szCs w:val="21"/>
                <w14:textFill>
                  <w14:solidFill>
                    <w14:schemeClr w14:val="tx1"/>
                  </w14:solidFill>
                </w14:textFill>
              </w:rPr>
              <w:t>约束性</w:t>
            </w:r>
          </w:p>
        </w:tc>
        <w:tc>
          <w:tcPr>
            <w:tcW w:w="1553" w:type="dxa"/>
            <w:vMerge w:val="continue"/>
            <w:shd w:val="clear" w:color="auto" w:fill="FFFFFF"/>
            <w:tcMar>
              <w:top w:w="57" w:type="dxa"/>
              <w:left w:w="57" w:type="dxa"/>
              <w:bottom w:w="57" w:type="dxa"/>
              <w:right w:w="57" w:type="dxa"/>
            </w:tcMar>
            <w:vAlign w:val="center"/>
          </w:tcPr>
          <w:p>
            <w:pPr>
              <w:widowControl/>
              <w:spacing w:line="300" w:lineRule="exact"/>
              <w:jc w:val="center"/>
              <w:rPr>
                <w:rFonts w:hint="default" w:ascii="Times New Roman" w:hAnsi="Times New Roman" w:eastAsia="仿宋_GB2312" w:cs="Times New Roman"/>
                <w:color w:val="000000" w:themeColor="text1"/>
                <w:szCs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FFFFFF"/>
          <w:tblCellMar>
            <w:top w:w="0" w:type="dxa"/>
            <w:left w:w="0" w:type="dxa"/>
            <w:bottom w:w="0" w:type="dxa"/>
            <w:right w:w="0" w:type="dxa"/>
          </w:tblCellMar>
        </w:tblPrEx>
        <w:trPr>
          <w:trHeight w:val="339" w:hRule="atLeast"/>
        </w:trPr>
        <w:tc>
          <w:tcPr>
            <w:tcW w:w="378" w:type="dxa"/>
            <w:vMerge w:val="continue"/>
            <w:shd w:val="clear" w:color="auto" w:fill="FFFFFF"/>
            <w:tcMar>
              <w:top w:w="57" w:type="dxa"/>
              <w:left w:w="57" w:type="dxa"/>
              <w:bottom w:w="57" w:type="dxa"/>
              <w:right w:w="57" w:type="dxa"/>
            </w:tcMar>
            <w:vAlign w:val="center"/>
          </w:tcPr>
          <w:p>
            <w:pPr>
              <w:widowControl/>
              <w:spacing w:line="300" w:lineRule="exact"/>
              <w:jc w:val="center"/>
              <w:rPr>
                <w:rFonts w:hint="default" w:ascii="Times New Roman" w:hAnsi="Times New Roman" w:eastAsia="仿宋_GB2312" w:cs="Times New Roman"/>
                <w:color w:val="000000" w:themeColor="text1"/>
                <w:kern w:val="0"/>
                <w:szCs w:val="21"/>
                <w14:textFill>
                  <w14:solidFill>
                    <w14:schemeClr w14:val="tx1"/>
                  </w14:solidFill>
                </w14:textFill>
              </w:rPr>
            </w:pPr>
          </w:p>
        </w:tc>
        <w:tc>
          <w:tcPr>
            <w:tcW w:w="645" w:type="dxa"/>
            <w:shd w:val="clear" w:color="auto" w:fill="FFFFFF"/>
            <w:tcMar>
              <w:top w:w="57" w:type="dxa"/>
              <w:left w:w="57" w:type="dxa"/>
              <w:bottom w:w="57" w:type="dxa"/>
              <w:right w:w="57" w:type="dxa"/>
            </w:tcMar>
            <w:vAlign w:val="center"/>
          </w:tcPr>
          <w:p>
            <w:pPr>
              <w:widowControl/>
              <w:spacing w:line="300" w:lineRule="exact"/>
              <w:jc w:val="center"/>
              <w:rPr>
                <w:rFonts w:hint="default" w:ascii="Times New Roman" w:hAnsi="Times New Roman" w:eastAsia="仿宋_GB2312" w:cs="Times New Roman"/>
                <w:color w:val="000000" w:themeColor="text1"/>
                <w:kern w:val="0"/>
                <w:szCs w:val="21"/>
                <w14:textFill>
                  <w14:solidFill>
                    <w14:schemeClr w14:val="tx1"/>
                  </w14:solidFill>
                </w14:textFill>
              </w:rPr>
            </w:pPr>
            <w:r>
              <w:rPr>
                <w:rFonts w:hint="default" w:ascii="Times New Roman" w:hAnsi="Times New Roman" w:eastAsia="仿宋_GB2312" w:cs="Times New Roman"/>
                <w:color w:val="000000" w:themeColor="text1"/>
                <w:kern w:val="0"/>
                <w:szCs w:val="21"/>
                <w14:textFill>
                  <w14:solidFill>
                    <w14:schemeClr w14:val="tx1"/>
                  </w14:solidFill>
                </w14:textFill>
              </w:rPr>
              <w:t>13</w:t>
            </w:r>
          </w:p>
        </w:tc>
        <w:tc>
          <w:tcPr>
            <w:tcW w:w="2844" w:type="dxa"/>
            <w:shd w:val="clear" w:color="auto" w:fill="FFFFFF"/>
            <w:tcMar>
              <w:top w:w="57" w:type="dxa"/>
              <w:left w:w="57" w:type="dxa"/>
              <w:bottom w:w="57" w:type="dxa"/>
              <w:right w:w="57" w:type="dxa"/>
            </w:tcMar>
            <w:vAlign w:val="center"/>
          </w:tcPr>
          <w:p>
            <w:pPr>
              <w:widowControl/>
              <w:spacing w:line="300" w:lineRule="exact"/>
              <w:rPr>
                <w:rFonts w:hint="default" w:ascii="Times New Roman" w:hAnsi="Times New Roman" w:eastAsia="仿宋_GB2312" w:cs="Times New Roman"/>
                <w:color w:val="000000" w:themeColor="text1"/>
                <w:kern w:val="0"/>
                <w:szCs w:val="21"/>
                <w14:textFill>
                  <w14:solidFill>
                    <w14:schemeClr w14:val="tx1"/>
                  </w14:solidFill>
                </w14:textFill>
              </w:rPr>
            </w:pPr>
            <w:r>
              <w:rPr>
                <w:rFonts w:hint="default" w:ascii="Times New Roman" w:hAnsi="Times New Roman" w:eastAsia="仿宋_GB2312" w:cs="Times New Roman"/>
                <w:color w:val="000000" w:themeColor="text1"/>
                <w:kern w:val="0"/>
                <w:szCs w:val="21"/>
                <w14:textFill>
                  <w14:solidFill>
                    <w14:schemeClr w14:val="tx1"/>
                  </w14:solidFill>
                </w14:textFill>
              </w:rPr>
              <w:t>普惠性托位占比</w:t>
            </w:r>
          </w:p>
        </w:tc>
        <w:tc>
          <w:tcPr>
            <w:tcW w:w="1106" w:type="dxa"/>
            <w:shd w:val="clear" w:color="auto" w:fill="FFFFFF"/>
            <w:tcMar>
              <w:top w:w="57" w:type="dxa"/>
              <w:left w:w="57" w:type="dxa"/>
              <w:bottom w:w="57" w:type="dxa"/>
              <w:right w:w="57" w:type="dxa"/>
            </w:tcMar>
            <w:vAlign w:val="center"/>
          </w:tcPr>
          <w:p>
            <w:pPr>
              <w:widowControl/>
              <w:spacing w:line="300" w:lineRule="exact"/>
              <w:jc w:val="center"/>
              <w:rPr>
                <w:rFonts w:hint="default" w:ascii="Times New Roman" w:hAnsi="Times New Roman" w:eastAsia="仿宋_GB2312" w:cs="Times New Roman"/>
                <w:color w:val="000000" w:themeColor="text1"/>
                <w:kern w:val="0"/>
                <w:sz w:val="21"/>
                <w:szCs w:val="21"/>
                <w:lang w:val="en-US" w:eastAsia="zh-CN" w:bidi="ar-SA"/>
                <w14:textFill>
                  <w14:solidFill>
                    <w14:schemeClr w14:val="tx1"/>
                  </w14:solidFill>
                </w14:textFill>
              </w:rPr>
            </w:pPr>
            <w:r>
              <w:rPr>
                <w:rFonts w:hint="eastAsia" w:ascii="Times New Roman" w:hAnsi="Times New Roman" w:eastAsia="仿宋_GB2312" w:cs="Times New Roman"/>
                <w:color w:val="000000" w:themeColor="text1"/>
                <w:kern w:val="0"/>
                <w:szCs w:val="21"/>
                <w:lang w:val="en-US" w:eastAsia="zh-CN"/>
                <w14:textFill>
                  <w14:solidFill>
                    <w14:schemeClr w14:val="tx1"/>
                  </w14:solidFill>
                </w14:textFill>
              </w:rPr>
              <w:t>16%</w:t>
            </w:r>
          </w:p>
        </w:tc>
        <w:tc>
          <w:tcPr>
            <w:tcW w:w="920" w:type="dxa"/>
            <w:shd w:val="clear" w:color="auto" w:fill="FFFFFF"/>
            <w:tcMar>
              <w:top w:w="57" w:type="dxa"/>
              <w:left w:w="57" w:type="dxa"/>
              <w:bottom w:w="57" w:type="dxa"/>
              <w:right w:w="57" w:type="dxa"/>
            </w:tcMar>
            <w:vAlign w:val="center"/>
          </w:tcPr>
          <w:p>
            <w:pPr>
              <w:widowControl/>
              <w:spacing w:line="300" w:lineRule="exact"/>
              <w:jc w:val="center"/>
              <w:rPr>
                <w:rFonts w:hint="eastAsia" w:ascii="Times New Roman" w:hAnsi="Times New Roman" w:eastAsia="仿宋_GB2312" w:cs="Times New Roman"/>
                <w:color w:val="000000" w:themeColor="text1"/>
                <w:kern w:val="0"/>
                <w:sz w:val="21"/>
                <w:szCs w:val="21"/>
                <w:lang w:val="en-US" w:eastAsia="zh-CN" w:bidi="ar-SA"/>
                <w14:textFill>
                  <w14:solidFill>
                    <w14:schemeClr w14:val="tx1"/>
                  </w14:solidFill>
                </w14:textFill>
              </w:rPr>
            </w:pPr>
            <w:r>
              <w:rPr>
                <w:rFonts w:hint="eastAsia" w:ascii="Times New Roman" w:hAnsi="Times New Roman" w:eastAsia="仿宋_GB2312" w:cs="Times New Roman"/>
                <w:color w:val="000000" w:themeColor="text1"/>
                <w:kern w:val="0"/>
                <w:szCs w:val="21"/>
                <w:lang w:val="en-US" w:eastAsia="zh-CN"/>
                <w14:textFill>
                  <w14:solidFill>
                    <w14:schemeClr w14:val="tx1"/>
                  </w14:solidFill>
                </w14:textFill>
              </w:rPr>
              <w:t>16%</w:t>
            </w:r>
          </w:p>
        </w:tc>
        <w:tc>
          <w:tcPr>
            <w:tcW w:w="1050" w:type="dxa"/>
            <w:shd w:val="clear" w:color="auto" w:fill="FFFFFF"/>
            <w:tcMar>
              <w:top w:w="57" w:type="dxa"/>
              <w:left w:w="57" w:type="dxa"/>
              <w:bottom w:w="57" w:type="dxa"/>
              <w:right w:w="57" w:type="dxa"/>
            </w:tcMar>
            <w:vAlign w:val="center"/>
          </w:tcPr>
          <w:p>
            <w:pPr>
              <w:widowControl/>
              <w:spacing w:line="300" w:lineRule="exact"/>
              <w:jc w:val="center"/>
              <w:rPr>
                <w:rFonts w:hint="default" w:ascii="Times New Roman" w:hAnsi="Times New Roman" w:eastAsia="仿宋_GB2312" w:cs="Times New Roman"/>
                <w:color w:val="000000" w:themeColor="text1"/>
                <w:kern w:val="0"/>
                <w:sz w:val="21"/>
                <w:szCs w:val="21"/>
                <w:lang w:val="en-US" w:eastAsia="zh" w:bidi="ar-SA"/>
                <w14:textFill>
                  <w14:solidFill>
                    <w14:schemeClr w14:val="tx1"/>
                  </w14:solidFill>
                </w14:textFill>
              </w:rPr>
            </w:pPr>
            <w:r>
              <w:rPr>
                <w:rFonts w:hint="default" w:ascii="Times New Roman" w:hAnsi="Times New Roman" w:eastAsia="仿宋_GB2312" w:cs="Times New Roman"/>
                <w:color w:val="000000" w:themeColor="text1"/>
                <w:kern w:val="0"/>
                <w:szCs w:val="21"/>
                <w14:textFill>
                  <w14:solidFill>
                    <w14:schemeClr w14:val="tx1"/>
                  </w14:solidFill>
                </w14:textFill>
              </w:rPr>
              <w:t>60</w:t>
            </w:r>
            <w:r>
              <w:rPr>
                <w:rFonts w:hint="default" w:ascii="Times New Roman" w:hAnsi="Times New Roman" w:eastAsia="仿宋_GB2312" w:cs="Times New Roman"/>
                <w:color w:val="000000" w:themeColor="text1"/>
                <w:kern w:val="0"/>
                <w:szCs w:val="21"/>
                <w:lang w:eastAsia="zh"/>
                <w14:textFill>
                  <w14:solidFill>
                    <w14:schemeClr w14:val="tx1"/>
                  </w14:solidFill>
                </w14:textFill>
              </w:rPr>
              <w:t>%</w:t>
            </w:r>
          </w:p>
        </w:tc>
        <w:tc>
          <w:tcPr>
            <w:tcW w:w="1036" w:type="dxa"/>
            <w:shd w:val="clear" w:color="auto" w:fill="FFFFFF"/>
            <w:tcMar>
              <w:top w:w="57" w:type="dxa"/>
              <w:left w:w="57" w:type="dxa"/>
              <w:bottom w:w="57" w:type="dxa"/>
              <w:right w:w="57" w:type="dxa"/>
            </w:tcMar>
            <w:vAlign w:val="center"/>
          </w:tcPr>
          <w:p>
            <w:pPr>
              <w:widowControl/>
              <w:spacing w:line="300" w:lineRule="exact"/>
              <w:jc w:val="center"/>
              <w:rPr>
                <w:rFonts w:hint="default" w:ascii="Times New Roman" w:hAnsi="Times New Roman" w:eastAsia="仿宋_GB2312" w:cs="Times New Roman"/>
                <w:color w:val="000000" w:themeColor="text1"/>
                <w:szCs w:val="21"/>
                <w14:textFill>
                  <w14:solidFill>
                    <w14:schemeClr w14:val="tx1"/>
                  </w14:solidFill>
                </w14:textFill>
              </w:rPr>
            </w:pPr>
            <w:r>
              <w:rPr>
                <w:rFonts w:hint="default" w:ascii="Times New Roman" w:hAnsi="Times New Roman" w:eastAsia="仿宋_GB2312" w:cs="Times New Roman"/>
                <w:color w:val="000000" w:themeColor="text1"/>
                <w:szCs w:val="21"/>
                <w14:textFill>
                  <w14:solidFill>
                    <w14:schemeClr w14:val="tx1"/>
                  </w14:solidFill>
                </w14:textFill>
              </w:rPr>
              <w:t>预期性</w:t>
            </w:r>
          </w:p>
        </w:tc>
        <w:tc>
          <w:tcPr>
            <w:tcW w:w="1553" w:type="dxa"/>
            <w:vMerge w:val="continue"/>
            <w:shd w:val="clear" w:color="auto" w:fill="FFFFFF"/>
            <w:tcMar>
              <w:top w:w="57" w:type="dxa"/>
              <w:left w:w="57" w:type="dxa"/>
              <w:bottom w:w="57" w:type="dxa"/>
              <w:right w:w="57" w:type="dxa"/>
            </w:tcMar>
            <w:vAlign w:val="center"/>
          </w:tcPr>
          <w:p>
            <w:pPr>
              <w:widowControl/>
              <w:spacing w:line="300" w:lineRule="exact"/>
              <w:jc w:val="center"/>
              <w:rPr>
                <w:rFonts w:hint="default" w:ascii="Times New Roman" w:hAnsi="Times New Roman" w:eastAsia="仿宋_GB2312" w:cs="Times New Roman"/>
                <w:color w:val="000000" w:themeColor="text1"/>
                <w:szCs w:val="21"/>
                <w14:textFill>
                  <w14:solidFill>
                    <w14:schemeClr w14:val="tx1"/>
                  </w14:solidFill>
                </w14:textFill>
              </w:rPr>
            </w:pPr>
          </w:p>
        </w:tc>
      </w:tr>
    </w:tbl>
    <w:p>
      <w:pPr>
        <w:pStyle w:val="11"/>
        <w:keepNext w:val="0"/>
        <w:keepLines w:val="0"/>
        <w:pageBreakBefore w:val="0"/>
        <w:widowControl w:val="0"/>
        <w:kinsoku/>
        <w:wordWrap/>
        <w:overflowPunct/>
        <w:topLinePunct w:val="0"/>
        <w:autoSpaceDE/>
        <w:autoSpaceDN/>
        <w:bidi w:val="0"/>
        <w:adjustRightInd/>
        <w:snapToGrid w:val="0"/>
        <w:spacing w:before="0" w:beforeLines="0" w:after="0" w:afterLines="0" w:line="240" w:lineRule="exact"/>
        <w:jc w:val="left"/>
        <w:textAlignment w:val="auto"/>
        <w:outlineLvl w:val="0"/>
        <w:rPr>
          <w:rFonts w:hint="eastAsia"/>
          <w:color w:val="000000" w:themeColor="text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color w:val="000000" w:themeColor="text1"/>
          <w14:textFill>
            <w14:solidFill>
              <w14:schemeClr w14:val="tx1"/>
            </w14:solidFill>
          </w14:textFill>
        </w:rPr>
      </w:pPr>
    </w:p>
    <w:p>
      <w:pPr>
        <w:keepNext w:val="0"/>
        <w:keepLines w:val="0"/>
        <w:pageBreakBefore w:val="0"/>
        <w:widowControl w:val="0"/>
        <w:pBdr>
          <w:top w:val="single" w:color="auto" w:sz="6" w:space="1"/>
          <w:bottom w:val="single" w:color="auto" w:sz="6" w:space="1"/>
        </w:pBdr>
        <w:kinsoku/>
        <w:wordWrap/>
        <w:overflowPunct/>
        <w:topLinePunct w:val="0"/>
        <w:autoSpaceDE/>
        <w:autoSpaceDN/>
        <w:bidi w:val="0"/>
        <w:adjustRightInd/>
        <w:snapToGrid/>
        <w:spacing w:line="500" w:lineRule="exact"/>
        <w:ind w:left="0"/>
        <w:textAlignment w:val="auto"/>
        <w:outlineLvl w:val="9"/>
        <w:rPr>
          <w:rFonts w:hint="default" w:ascii="Times New Roman" w:hAnsi="Times New Roman" w:eastAsia="仿宋" w:cs="Times New Roman"/>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xml:space="preserve"> </w:t>
      </w:r>
      <w:r>
        <w:rPr>
          <w:rFonts w:hint="default" w:ascii="Times New Roman" w:hAnsi="Times New Roman" w:eastAsia="仿宋" w:cs="Times New Roman"/>
          <w:color w:val="000000" w:themeColor="text1"/>
          <w:sz w:val="28"/>
          <w:szCs w:val="28"/>
          <w14:textFill>
            <w14:solidFill>
              <w14:schemeClr w14:val="tx1"/>
            </w14:solidFill>
          </w14:textFill>
        </w:rPr>
        <w:t xml:space="preserve"> 吴忠市人民政府办公室         </w:t>
      </w:r>
      <w:bookmarkStart w:id="3" w:name="_GoBack"/>
      <w:bookmarkEnd w:id="3"/>
      <w:r>
        <w:rPr>
          <w:rFonts w:hint="default" w:ascii="Times New Roman" w:hAnsi="Times New Roman" w:eastAsia="仿宋" w:cs="Times New Roman"/>
          <w:color w:val="000000" w:themeColor="text1"/>
          <w:sz w:val="28"/>
          <w:szCs w:val="28"/>
          <w14:textFill>
            <w14:solidFill>
              <w14:schemeClr w14:val="tx1"/>
            </w14:solidFill>
          </w14:textFill>
        </w:rPr>
        <w:t xml:space="preserve">      </w:t>
      </w:r>
      <w:r>
        <w:rPr>
          <w:rFonts w:hint="default" w:ascii="Times New Roman" w:hAnsi="Times New Roman" w:eastAsia="仿宋" w:cs="Times New Roman"/>
          <w:color w:val="000000" w:themeColor="text1"/>
          <w:spacing w:val="20"/>
          <w:sz w:val="28"/>
          <w:szCs w:val="28"/>
          <w:lang w:val="en-US" w:eastAsia="zh-CN"/>
          <w14:textFill>
            <w14:solidFill>
              <w14:schemeClr w14:val="tx1"/>
            </w14:solidFill>
          </w14:textFill>
        </w:rPr>
        <w:t xml:space="preserve">  </w:t>
      </w:r>
      <w:r>
        <w:rPr>
          <w:rFonts w:hint="default" w:ascii="Times New Roman" w:hAnsi="Times New Roman" w:eastAsia="仿宋" w:cs="Times New Roman"/>
          <w:color w:val="000000" w:themeColor="text1"/>
          <w:sz w:val="28"/>
          <w:szCs w:val="28"/>
          <w:lang w:val="en-US" w:eastAsia="zh-CN"/>
          <w14:textFill>
            <w14:solidFill>
              <w14:schemeClr w14:val="tx1"/>
            </w14:solidFill>
          </w14:textFill>
        </w:rPr>
        <w:t xml:space="preserve"> </w:t>
      </w:r>
      <w:r>
        <w:rPr>
          <w:rFonts w:hint="default" w:ascii="Times New Roman" w:hAnsi="Times New Roman" w:eastAsia="仿宋" w:cs="Times New Roman"/>
          <w:color w:val="000000" w:themeColor="text1"/>
          <w:sz w:val="28"/>
          <w:szCs w:val="28"/>
          <w14:textFill>
            <w14:solidFill>
              <w14:schemeClr w14:val="tx1"/>
            </w14:solidFill>
          </w14:textFill>
        </w:rPr>
        <w:t>20</w:t>
      </w:r>
      <w:r>
        <w:rPr>
          <w:rFonts w:hint="default" w:ascii="Times New Roman" w:hAnsi="Times New Roman" w:eastAsia="仿宋" w:cs="Times New Roman"/>
          <w:color w:val="000000" w:themeColor="text1"/>
          <w:sz w:val="28"/>
          <w:szCs w:val="28"/>
          <w:lang w:val="en-US" w:eastAsia="zh-CN"/>
          <w14:textFill>
            <w14:solidFill>
              <w14:schemeClr w14:val="tx1"/>
            </w14:solidFill>
          </w14:textFill>
        </w:rPr>
        <w:t>22</w:t>
      </w:r>
      <w:r>
        <w:rPr>
          <w:rFonts w:hint="default" w:ascii="Times New Roman" w:hAnsi="Times New Roman" w:eastAsia="仿宋" w:cs="Times New Roman"/>
          <w:color w:val="000000" w:themeColor="text1"/>
          <w:sz w:val="28"/>
          <w:szCs w:val="28"/>
          <w14:textFill>
            <w14:solidFill>
              <w14:schemeClr w14:val="tx1"/>
            </w14:solidFill>
          </w14:textFill>
        </w:rPr>
        <w:t>年</w:t>
      </w:r>
      <w:r>
        <w:rPr>
          <w:rFonts w:hint="default" w:ascii="Times New Roman" w:hAnsi="Times New Roman" w:eastAsia="仿宋" w:cs="Times New Roman"/>
          <w:color w:val="000000" w:themeColor="text1"/>
          <w:sz w:val="28"/>
          <w:szCs w:val="28"/>
          <w:lang w:val="en-US" w:eastAsia="zh-CN"/>
          <w14:textFill>
            <w14:solidFill>
              <w14:schemeClr w14:val="tx1"/>
            </w14:solidFill>
          </w14:textFill>
        </w:rPr>
        <w:t>10</w:t>
      </w:r>
      <w:r>
        <w:rPr>
          <w:rFonts w:hint="default" w:ascii="Times New Roman" w:hAnsi="Times New Roman" w:eastAsia="仿宋" w:cs="Times New Roman"/>
          <w:color w:val="000000" w:themeColor="text1"/>
          <w:sz w:val="28"/>
          <w:szCs w:val="28"/>
          <w14:textFill>
            <w14:solidFill>
              <w14:schemeClr w14:val="tx1"/>
            </w14:solidFill>
          </w14:textFill>
        </w:rPr>
        <w:t>月</w:t>
      </w:r>
      <w:r>
        <w:rPr>
          <w:rFonts w:hint="eastAsia" w:ascii="Times New Roman" w:hAnsi="Times New Roman" w:eastAsia="仿宋" w:cs="Times New Roman"/>
          <w:color w:val="000000" w:themeColor="text1"/>
          <w:sz w:val="28"/>
          <w:szCs w:val="28"/>
          <w:lang w:val="en-US" w:eastAsia="zh-CN"/>
          <w14:textFill>
            <w14:solidFill>
              <w14:schemeClr w14:val="tx1"/>
            </w14:solidFill>
          </w14:textFill>
        </w:rPr>
        <w:t>28</w:t>
      </w:r>
      <w:r>
        <w:rPr>
          <w:rFonts w:hint="default" w:ascii="Times New Roman" w:hAnsi="Times New Roman" w:eastAsia="仿宋" w:cs="Times New Roman"/>
          <w:color w:val="000000" w:themeColor="text1"/>
          <w:sz w:val="28"/>
          <w:szCs w:val="28"/>
          <w:lang w:val="en-US" w:eastAsia="zh-CN"/>
          <w14:textFill>
            <w14:solidFill>
              <w14:schemeClr w14:val="tx1"/>
            </w14:solidFill>
          </w14:textFill>
        </w:rPr>
        <w:t>日</w:t>
      </w:r>
      <w:r>
        <w:rPr>
          <w:rFonts w:hint="default" w:ascii="Times New Roman" w:hAnsi="Times New Roman" w:eastAsia="仿宋" w:cs="Times New Roman"/>
          <w:color w:val="000000" w:themeColor="text1"/>
          <w:sz w:val="28"/>
          <w:szCs w:val="28"/>
          <w14:textFill>
            <w14:solidFill>
              <w14:schemeClr w14:val="tx1"/>
            </w14:solidFill>
          </w14:textFill>
        </w:rPr>
        <w:t>印发</w:t>
      </w:r>
    </w:p>
    <w:p>
      <w:pPr>
        <w:keepNext w:val="0"/>
        <w:keepLines w:val="0"/>
        <w:pageBreakBefore w:val="0"/>
        <w:widowControl w:val="0"/>
        <w:pBdr>
          <w:top w:val="single" w:color="auto" w:sz="6" w:space="1"/>
          <w:bottom w:val="single" w:color="auto" w:sz="6" w:space="1"/>
        </w:pBdr>
        <w:kinsoku/>
        <w:wordWrap/>
        <w:overflowPunct/>
        <w:topLinePunct w:val="0"/>
        <w:autoSpaceDE/>
        <w:autoSpaceDN/>
        <w:bidi w:val="0"/>
        <w:adjustRightInd/>
        <w:snapToGrid/>
        <w:spacing w:line="80" w:lineRule="exact"/>
        <w:ind w:left="0"/>
        <w:textAlignment w:val="auto"/>
        <w:outlineLvl w:val="9"/>
        <w:rPr>
          <w:rFonts w:hint="default" w:ascii="Times New Roman" w:hAnsi="Times New Roman" w:eastAsia="仿宋" w:cs="Times New Roman"/>
          <w:color w:val="000000" w:themeColor="text1"/>
          <w:sz w:val="28"/>
          <w:szCs w:val="28"/>
          <w14:textFill>
            <w14:solidFill>
              <w14:schemeClr w14:val="tx1"/>
            </w14:solidFill>
          </w14:textFill>
        </w:rPr>
      </w:pPr>
      <w:r>
        <w:rPr>
          <w:rFonts w:hint="default" w:ascii="Times New Roman" w:hAnsi="Times New Roman" w:eastAsia="仿宋" w:cs="Times New Roman"/>
          <w:color w:val="000000" w:themeColor="text1"/>
          <w:sz w:val="28"/>
          <w:szCs w:val="28"/>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default"/>
          <w:color w:val="000000" w:themeColor="text1"/>
          <w:lang w:val="en-US" w:eastAsia="zh-CN"/>
          <w14:textFill>
            <w14:solidFill>
              <w14:schemeClr w14:val="tx1"/>
            </w14:solidFill>
          </w14:textFill>
        </w:rPr>
      </w:pPr>
      <w:r>
        <w:rPr>
          <w:rFonts w:hint="eastAsia" w:ascii="Times New Roman" w:hAnsi="Times New Roman" w:eastAsia="仿宋" w:cs="Times New Roman"/>
          <w:color w:val="000000" w:themeColor="text1"/>
          <w:sz w:val="28"/>
          <w:szCs w:val="28"/>
          <w:lang w:val="en-US" w:eastAsia="zh-CN"/>
          <w14:textFill>
            <w14:solidFill>
              <w14:schemeClr w14:val="tx1"/>
            </w14:solidFill>
          </w14:textFill>
        </w:rPr>
        <w:t xml:space="preserve">                                                     </w:t>
      </w:r>
      <w:r>
        <w:rPr>
          <w:rFonts w:hint="default" w:ascii="Times New Roman" w:hAnsi="Times New Roman" w:eastAsia="仿宋" w:cs="Times New Roman"/>
          <w:color w:val="000000" w:themeColor="text1"/>
          <w:sz w:val="28"/>
          <w:szCs w:val="28"/>
          <w14:textFill>
            <w14:solidFill>
              <w14:schemeClr w14:val="tx1"/>
            </w14:solidFill>
          </w14:textFill>
        </w:rPr>
        <w:t>纸发</w:t>
      </w:r>
      <w:r>
        <w:rPr>
          <w:rFonts w:hint="eastAsia" w:ascii="Times New Roman" w:hAnsi="Times New Roman" w:eastAsia="仿宋" w:cs="Times New Roman"/>
          <w:color w:val="000000" w:themeColor="text1"/>
          <w:sz w:val="28"/>
          <w:szCs w:val="28"/>
          <w:lang w:val="en-US" w:eastAsia="zh-CN"/>
          <w14:textFill>
            <w14:solidFill>
              <w14:schemeClr w14:val="tx1"/>
            </w14:solidFill>
          </w14:textFill>
        </w:rPr>
        <w:t>3</w:t>
      </w:r>
      <w:r>
        <w:rPr>
          <w:rFonts w:hint="default" w:ascii="Times New Roman" w:hAnsi="Times New Roman" w:eastAsia="仿宋" w:cs="Times New Roman"/>
          <w:color w:val="000000" w:themeColor="text1"/>
          <w:sz w:val="28"/>
          <w:szCs w:val="28"/>
          <w14:textFill>
            <w14:solidFill>
              <w14:schemeClr w14:val="tx1"/>
            </w14:solidFill>
          </w14:textFill>
        </w:rPr>
        <w:t>份</w:t>
      </w:r>
    </w:p>
    <w:sectPr>
      <w:footerReference r:id="rId3" w:type="default"/>
      <w:pgSz w:w="11906" w:h="16838"/>
      <w:pgMar w:top="2098" w:right="1474" w:bottom="1984" w:left="1588" w:header="851" w:footer="1417"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小标宋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keepNext w:val="0"/>
                            <w:keepLines w:val="0"/>
                            <w:pageBreakBefore w:val="0"/>
                            <w:widowControl w:val="0"/>
                            <w:kinsoku/>
                            <w:wordWrap/>
                            <w:overflowPunct/>
                            <w:topLinePunct w:val="0"/>
                            <w:autoSpaceDE/>
                            <w:autoSpaceDN/>
                            <w:bidi w:val="0"/>
                            <w:adjustRightInd/>
                            <w:snapToGrid w:val="0"/>
                            <w:ind w:left="210" w:leftChars="100" w:right="210" w:rightChars="1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7"/>
                      <w:keepNext w:val="0"/>
                      <w:keepLines w:val="0"/>
                      <w:pageBreakBefore w:val="0"/>
                      <w:widowControl w:val="0"/>
                      <w:kinsoku/>
                      <w:wordWrap/>
                      <w:overflowPunct/>
                      <w:topLinePunct w:val="0"/>
                      <w:autoSpaceDE/>
                      <w:autoSpaceDN/>
                      <w:bidi w:val="0"/>
                      <w:adjustRightInd/>
                      <w:snapToGrid w:val="0"/>
                      <w:ind w:left="210" w:leftChars="100" w:right="210" w:rightChars="1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QzYTM4Y2ZhNjE2NjdmNmMwNGI0NTBjZTJiYzdmN2QifQ=="/>
  </w:docVars>
  <w:rsids>
    <w:rsidRoot w:val="5A855CC9"/>
    <w:rsid w:val="00535E7A"/>
    <w:rsid w:val="01341807"/>
    <w:rsid w:val="01915328"/>
    <w:rsid w:val="021F7DC1"/>
    <w:rsid w:val="02587777"/>
    <w:rsid w:val="02720839"/>
    <w:rsid w:val="03300A3E"/>
    <w:rsid w:val="03B46C2F"/>
    <w:rsid w:val="03E53389"/>
    <w:rsid w:val="04672143"/>
    <w:rsid w:val="046C750A"/>
    <w:rsid w:val="04C42EA2"/>
    <w:rsid w:val="04D14ABD"/>
    <w:rsid w:val="04E470A0"/>
    <w:rsid w:val="052D4EEB"/>
    <w:rsid w:val="05772A7F"/>
    <w:rsid w:val="05CD222A"/>
    <w:rsid w:val="06146341"/>
    <w:rsid w:val="06DD649D"/>
    <w:rsid w:val="076E692F"/>
    <w:rsid w:val="079E79DA"/>
    <w:rsid w:val="0821547B"/>
    <w:rsid w:val="087D7F38"/>
    <w:rsid w:val="08A2799E"/>
    <w:rsid w:val="08E36145"/>
    <w:rsid w:val="0B9F6FD9"/>
    <w:rsid w:val="0C1C1816"/>
    <w:rsid w:val="0C452B1A"/>
    <w:rsid w:val="0C7F4C7F"/>
    <w:rsid w:val="0CF12CA2"/>
    <w:rsid w:val="0D523741"/>
    <w:rsid w:val="0D70752E"/>
    <w:rsid w:val="0D9A00AF"/>
    <w:rsid w:val="0D9C2C0E"/>
    <w:rsid w:val="0DCE6B40"/>
    <w:rsid w:val="0E39220B"/>
    <w:rsid w:val="0E835B7C"/>
    <w:rsid w:val="0EA50354"/>
    <w:rsid w:val="0EBD2E3C"/>
    <w:rsid w:val="0EE32A4B"/>
    <w:rsid w:val="0F9B0CA3"/>
    <w:rsid w:val="0FC87CEA"/>
    <w:rsid w:val="0FFC2439"/>
    <w:rsid w:val="104430E9"/>
    <w:rsid w:val="11276C93"/>
    <w:rsid w:val="11895257"/>
    <w:rsid w:val="132A3789"/>
    <w:rsid w:val="139D4FEA"/>
    <w:rsid w:val="13B62550"/>
    <w:rsid w:val="15FA1B1D"/>
    <w:rsid w:val="16007661"/>
    <w:rsid w:val="164D719B"/>
    <w:rsid w:val="16702E8A"/>
    <w:rsid w:val="16D8458B"/>
    <w:rsid w:val="17233A58"/>
    <w:rsid w:val="17C214C3"/>
    <w:rsid w:val="19180DE0"/>
    <w:rsid w:val="192B3098"/>
    <w:rsid w:val="19FA13E8"/>
    <w:rsid w:val="1AED632F"/>
    <w:rsid w:val="1B32070E"/>
    <w:rsid w:val="1B9E2247"/>
    <w:rsid w:val="1BF536EA"/>
    <w:rsid w:val="1C6074FD"/>
    <w:rsid w:val="1C846E9B"/>
    <w:rsid w:val="1D484219"/>
    <w:rsid w:val="1DED6B6E"/>
    <w:rsid w:val="1E957931"/>
    <w:rsid w:val="1EF04B68"/>
    <w:rsid w:val="1F4E4E8F"/>
    <w:rsid w:val="1FB931AC"/>
    <w:rsid w:val="1FC57DA2"/>
    <w:rsid w:val="20C95670"/>
    <w:rsid w:val="20D83B05"/>
    <w:rsid w:val="20F621DE"/>
    <w:rsid w:val="20FD6101"/>
    <w:rsid w:val="213D605E"/>
    <w:rsid w:val="21B04A82"/>
    <w:rsid w:val="21DC13D3"/>
    <w:rsid w:val="223E3DD0"/>
    <w:rsid w:val="2265761B"/>
    <w:rsid w:val="230C7A96"/>
    <w:rsid w:val="23571659"/>
    <w:rsid w:val="24D80578"/>
    <w:rsid w:val="25317C88"/>
    <w:rsid w:val="259FCFE3"/>
    <w:rsid w:val="260E38FA"/>
    <w:rsid w:val="262B2929"/>
    <w:rsid w:val="262D48F3"/>
    <w:rsid w:val="264D464E"/>
    <w:rsid w:val="26544E92"/>
    <w:rsid w:val="26997893"/>
    <w:rsid w:val="26DE799C"/>
    <w:rsid w:val="27133AE9"/>
    <w:rsid w:val="27395A07"/>
    <w:rsid w:val="27782298"/>
    <w:rsid w:val="27786802"/>
    <w:rsid w:val="27E2526A"/>
    <w:rsid w:val="282615FA"/>
    <w:rsid w:val="284D6B87"/>
    <w:rsid w:val="287C121A"/>
    <w:rsid w:val="28926B67"/>
    <w:rsid w:val="28B05368"/>
    <w:rsid w:val="28E374EB"/>
    <w:rsid w:val="28EA087A"/>
    <w:rsid w:val="297840D8"/>
    <w:rsid w:val="299F78B6"/>
    <w:rsid w:val="29C4731D"/>
    <w:rsid w:val="2AF92FF6"/>
    <w:rsid w:val="2AFA28CA"/>
    <w:rsid w:val="2C6B3A80"/>
    <w:rsid w:val="2CCA2E9C"/>
    <w:rsid w:val="2D522E91"/>
    <w:rsid w:val="2D887E0A"/>
    <w:rsid w:val="2D9C5EBB"/>
    <w:rsid w:val="2E1D6FFC"/>
    <w:rsid w:val="2E277E7A"/>
    <w:rsid w:val="2E67190D"/>
    <w:rsid w:val="2FBD8988"/>
    <w:rsid w:val="2FFBB9A3"/>
    <w:rsid w:val="301D7787"/>
    <w:rsid w:val="307F5D4C"/>
    <w:rsid w:val="30901D07"/>
    <w:rsid w:val="31197F4E"/>
    <w:rsid w:val="313528AE"/>
    <w:rsid w:val="31C5140E"/>
    <w:rsid w:val="32D06D32"/>
    <w:rsid w:val="337217D0"/>
    <w:rsid w:val="33E04D53"/>
    <w:rsid w:val="33F60C5C"/>
    <w:rsid w:val="342804A8"/>
    <w:rsid w:val="35543800"/>
    <w:rsid w:val="35773495"/>
    <w:rsid w:val="36251143"/>
    <w:rsid w:val="37A91900"/>
    <w:rsid w:val="391163E5"/>
    <w:rsid w:val="39253208"/>
    <w:rsid w:val="39581830"/>
    <w:rsid w:val="39B5458C"/>
    <w:rsid w:val="3A3055A4"/>
    <w:rsid w:val="3B027CA5"/>
    <w:rsid w:val="3B1A472E"/>
    <w:rsid w:val="3B4A33FA"/>
    <w:rsid w:val="3B5F0C53"/>
    <w:rsid w:val="3B658D36"/>
    <w:rsid w:val="3BB166FE"/>
    <w:rsid w:val="3BCB62E9"/>
    <w:rsid w:val="3CD13DD3"/>
    <w:rsid w:val="3D404AB5"/>
    <w:rsid w:val="3D771D13"/>
    <w:rsid w:val="3DDA0A65"/>
    <w:rsid w:val="3E35213F"/>
    <w:rsid w:val="3E375EB7"/>
    <w:rsid w:val="3E92039F"/>
    <w:rsid w:val="3EAA3C83"/>
    <w:rsid w:val="3EB92D70"/>
    <w:rsid w:val="3F012022"/>
    <w:rsid w:val="3F1964A5"/>
    <w:rsid w:val="3FA25614"/>
    <w:rsid w:val="411B561D"/>
    <w:rsid w:val="41F145CF"/>
    <w:rsid w:val="41F201B0"/>
    <w:rsid w:val="42B0448A"/>
    <w:rsid w:val="42B21FB1"/>
    <w:rsid w:val="42ED123B"/>
    <w:rsid w:val="43171E14"/>
    <w:rsid w:val="435117C9"/>
    <w:rsid w:val="435B576A"/>
    <w:rsid w:val="43B92ECB"/>
    <w:rsid w:val="43FD54AD"/>
    <w:rsid w:val="445A2900"/>
    <w:rsid w:val="44D73F50"/>
    <w:rsid w:val="459B1BC2"/>
    <w:rsid w:val="47214F44"/>
    <w:rsid w:val="48D46B1C"/>
    <w:rsid w:val="48FD1AAC"/>
    <w:rsid w:val="492166DF"/>
    <w:rsid w:val="4A2F038B"/>
    <w:rsid w:val="4A700C8A"/>
    <w:rsid w:val="4B502367"/>
    <w:rsid w:val="4BB21818"/>
    <w:rsid w:val="4C7715B3"/>
    <w:rsid w:val="4D3A507C"/>
    <w:rsid w:val="4D9A1FBF"/>
    <w:rsid w:val="4DDD5B6E"/>
    <w:rsid w:val="4DFF139C"/>
    <w:rsid w:val="4E6F445B"/>
    <w:rsid w:val="4E7F91D8"/>
    <w:rsid w:val="4EA34031"/>
    <w:rsid w:val="4F3E697A"/>
    <w:rsid w:val="4F6463E1"/>
    <w:rsid w:val="4FB44097"/>
    <w:rsid w:val="4FFB56FD"/>
    <w:rsid w:val="5076286F"/>
    <w:rsid w:val="50A8568C"/>
    <w:rsid w:val="50D47596"/>
    <w:rsid w:val="52CA50F4"/>
    <w:rsid w:val="52D47D21"/>
    <w:rsid w:val="53E4D9D9"/>
    <w:rsid w:val="54F63F7F"/>
    <w:rsid w:val="55CB540B"/>
    <w:rsid w:val="55DD513F"/>
    <w:rsid w:val="56B714EC"/>
    <w:rsid w:val="56D72378"/>
    <w:rsid w:val="56E64F20"/>
    <w:rsid w:val="57914433"/>
    <w:rsid w:val="58160DF1"/>
    <w:rsid w:val="58535244"/>
    <w:rsid w:val="594973FE"/>
    <w:rsid w:val="5963595B"/>
    <w:rsid w:val="59822285"/>
    <w:rsid w:val="59FDE709"/>
    <w:rsid w:val="5A855CC9"/>
    <w:rsid w:val="5ADD668A"/>
    <w:rsid w:val="5B791466"/>
    <w:rsid w:val="5BEF2063"/>
    <w:rsid w:val="5BF925A6"/>
    <w:rsid w:val="5C621EFA"/>
    <w:rsid w:val="5C7560D1"/>
    <w:rsid w:val="5CD04B8E"/>
    <w:rsid w:val="5D3A2E77"/>
    <w:rsid w:val="5DDB01B6"/>
    <w:rsid w:val="5DE52DE2"/>
    <w:rsid w:val="5E801238"/>
    <w:rsid w:val="5E8545C5"/>
    <w:rsid w:val="5ED63D41"/>
    <w:rsid w:val="5EDB5F93"/>
    <w:rsid w:val="5F63E0BB"/>
    <w:rsid w:val="5F6ABE0F"/>
    <w:rsid w:val="5F7FE7BC"/>
    <w:rsid w:val="5FE33352"/>
    <w:rsid w:val="5FF11F12"/>
    <w:rsid w:val="60883EF9"/>
    <w:rsid w:val="618D5C6B"/>
    <w:rsid w:val="62A82630"/>
    <w:rsid w:val="633F11E7"/>
    <w:rsid w:val="63FF0976"/>
    <w:rsid w:val="64524B07"/>
    <w:rsid w:val="649E1F3D"/>
    <w:rsid w:val="64FB4F27"/>
    <w:rsid w:val="65705687"/>
    <w:rsid w:val="65F91B21"/>
    <w:rsid w:val="66187ACD"/>
    <w:rsid w:val="66D63C10"/>
    <w:rsid w:val="670D5158"/>
    <w:rsid w:val="67C577E1"/>
    <w:rsid w:val="67DC5256"/>
    <w:rsid w:val="67F85E08"/>
    <w:rsid w:val="688D47A2"/>
    <w:rsid w:val="688F22C8"/>
    <w:rsid w:val="692531EA"/>
    <w:rsid w:val="6933534A"/>
    <w:rsid w:val="69C04704"/>
    <w:rsid w:val="69FE3134"/>
    <w:rsid w:val="6A1F142A"/>
    <w:rsid w:val="6A2829D5"/>
    <w:rsid w:val="6A3C1FDC"/>
    <w:rsid w:val="6A4175F2"/>
    <w:rsid w:val="6AD9782B"/>
    <w:rsid w:val="6AE508C6"/>
    <w:rsid w:val="6B3512CC"/>
    <w:rsid w:val="6C577DB5"/>
    <w:rsid w:val="6CDA54E0"/>
    <w:rsid w:val="6D17269F"/>
    <w:rsid w:val="6ECDB8CC"/>
    <w:rsid w:val="6EFB68CC"/>
    <w:rsid w:val="6F0E7CBF"/>
    <w:rsid w:val="6F1B7024"/>
    <w:rsid w:val="6FDFBA8B"/>
    <w:rsid w:val="6FFD9840"/>
    <w:rsid w:val="70912956"/>
    <w:rsid w:val="71685DAD"/>
    <w:rsid w:val="71ED0060"/>
    <w:rsid w:val="723B0DCB"/>
    <w:rsid w:val="727F515C"/>
    <w:rsid w:val="728F2FF9"/>
    <w:rsid w:val="73532145"/>
    <w:rsid w:val="73866EC6"/>
    <w:rsid w:val="73942E89"/>
    <w:rsid w:val="73BB6668"/>
    <w:rsid w:val="743C34DA"/>
    <w:rsid w:val="744648D3"/>
    <w:rsid w:val="7480340D"/>
    <w:rsid w:val="74AD20C2"/>
    <w:rsid w:val="75587EE6"/>
    <w:rsid w:val="757A60AE"/>
    <w:rsid w:val="75CB228F"/>
    <w:rsid w:val="75F7AA15"/>
    <w:rsid w:val="76245CC6"/>
    <w:rsid w:val="76AB39E4"/>
    <w:rsid w:val="76CD220E"/>
    <w:rsid w:val="76FA1255"/>
    <w:rsid w:val="775E9D33"/>
    <w:rsid w:val="777EA996"/>
    <w:rsid w:val="7803238B"/>
    <w:rsid w:val="78342545"/>
    <w:rsid w:val="784C4212"/>
    <w:rsid w:val="78C31BBA"/>
    <w:rsid w:val="78F46178"/>
    <w:rsid w:val="792425B9"/>
    <w:rsid w:val="794C7027"/>
    <w:rsid w:val="79E105C4"/>
    <w:rsid w:val="79FD5FB3"/>
    <w:rsid w:val="7A855226"/>
    <w:rsid w:val="7AC0350B"/>
    <w:rsid w:val="7B063F0A"/>
    <w:rsid w:val="7B2E771F"/>
    <w:rsid w:val="7B827A6B"/>
    <w:rsid w:val="7BCA23DB"/>
    <w:rsid w:val="7C1F52BA"/>
    <w:rsid w:val="7C312B06"/>
    <w:rsid w:val="7C683105"/>
    <w:rsid w:val="7CEA1D23"/>
    <w:rsid w:val="7CFD7124"/>
    <w:rsid w:val="7D64786E"/>
    <w:rsid w:val="7D731D61"/>
    <w:rsid w:val="7D943A85"/>
    <w:rsid w:val="7E7B7D63"/>
    <w:rsid w:val="7EA00DE0"/>
    <w:rsid w:val="7EC81C39"/>
    <w:rsid w:val="7EEB5927"/>
    <w:rsid w:val="7F511C2E"/>
    <w:rsid w:val="7F5BB103"/>
    <w:rsid w:val="7F5FAF00"/>
    <w:rsid w:val="7FDD5BB8"/>
    <w:rsid w:val="ABF3FE6E"/>
    <w:rsid w:val="B76EE982"/>
    <w:rsid w:val="B7F6B9D6"/>
    <w:rsid w:val="BC1D7E99"/>
    <w:rsid w:val="BF3F4A13"/>
    <w:rsid w:val="BFBF26F8"/>
    <w:rsid w:val="BFDF1B3B"/>
    <w:rsid w:val="CBED8E84"/>
    <w:rsid w:val="D69F5F04"/>
    <w:rsid w:val="D7F968D2"/>
    <w:rsid w:val="DDEB7435"/>
    <w:rsid w:val="DFE7000E"/>
    <w:rsid w:val="DFEF2823"/>
    <w:rsid w:val="E2BF033D"/>
    <w:rsid w:val="E7F6630D"/>
    <w:rsid w:val="EAFFEC27"/>
    <w:rsid w:val="EEBA3AFC"/>
    <w:rsid w:val="EEF038D7"/>
    <w:rsid w:val="EFCC784D"/>
    <w:rsid w:val="F5F18BBC"/>
    <w:rsid w:val="F5FFCFD8"/>
    <w:rsid w:val="F63BC7C8"/>
    <w:rsid w:val="F7DF2491"/>
    <w:rsid w:val="F7F78EFF"/>
    <w:rsid w:val="FB2D6BBD"/>
    <w:rsid w:val="FBBF0418"/>
    <w:rsid w:val="FBD709B7"/>
    <w:rsid w:val="FBFD6D9C"/>
    <w:rsid w:val="FBFEB4D2"/>
    <w:rsid w:val="FEAEF071"/>
    <w:rsid w:val="FEEDA93A"/>
    <w:rsid w:val="FF569228"/>
    <w:rsid w:val="FFBB978B"/>
    <w:rsid w:val="FFDFAD10"/>
    <w:rsid w:val="FFFF70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2">
    <w:name w:val="heading 2"/>
    <w:basedOn w:val="1"/>
    <w:next w:val="1"/>
    <w:qFormat/>
    <w:uiPriority w:val="0"/>
    <w:pPr>
      <w:keepNext/>
      <w:keepLines/>
      <w:spacing w:line="415" w:lineRule="auto"/>
      <w:outlineLvl w:val="1"/>
    </w:pPr>
    <w:rPr>
      <w:rFonts w:ascii="Arial" w:hAnsi="Arial" w:eastAsia="黑体" w:cs="Times New Roman"/>
      <w:b/>
      <w:bCs/>
    </w:rPr>
  </w:style>
  <w:style w:type="paragraph" w:styleId="4">
    <w:name w:val="heading 3"/>
    <w:basedOn w:val="1"/>
    <w:next w:val="1"/>
    <w:unhideWhenUsed/>
    <w:qFormat/>
    <w:uiPriority w:val="0"/>
    <w:pPr>
      <w:keepNext/>
      <w:keepLines/>
      <w:spacing w:line="560" w:lineRule="exact"/>
      <w:ind w:firstLine="723" w:firstLineChars="200"/>
      <w:outlineLvl w:val="2"/>
    </w:pPr>
    <w:rPr>
      <w:rFonts w:eastAsia="楷体"/>
      <w:b/>
      <w:bCs/>
      <w:sz w:val="32"/>
      <w:szCs w:val="32"/>
    </w:rPr>
  </w:style>
  <w:style w:type="character" w:default="1" w:styleId="14">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5">
    <w:name w:val="Body Text Indent"/>
    <w:basedOn w:val="1"/>
    <w:next w:val="1"/>
    <w:qFormat/>
    <w:uiPriority w:val="0"/>
    <w:pPr>
      <w:spacing w:after="120" w:afterLines="0" w:afterAutospacing="0"/>
      <w:ind w:left="420" w:leftChars="200"/>
    </w:pPr>
  </w:style>
  <w:style w:type="paragraph" w:styleId="6">
    <w:name w:val="Balloon Text"/>
    <w:basedOn w:val="1"/>
    <w:semiHidden/>
    <w:qFormat/>
    <w:uiPriority w:val="0"/>
    <w:rPr>
      <w:sz w:val="18"/>
      <w:szCs w:val="18"/>
    </w:rPr>
  </w:style>
  <w:style w:type="paragraph" w:styleId="7">
    <w:name w:val="footer"/>
    <w:basedOn w:val="1"/>
    <w:next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0">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1">
    <w:name w:val="Title"/>
    <w:basedOn w:val="1"/>
    <w:next w:val="1"/>
    <w:qFormat/>
    <w:uiPriority w:val="0"/>
    <w:pPr>
      <w:spacing w:line="360" w:lineRule="auto"/>
      <w:ind w:firstLine="0" w:firstLineChars="0"/>
      <w:jc w:val="center"/>
    </w:pPr>
    <w:rPr>
      <w:b/>
      <w:bCs/>
      <w:sz w:val="36"/>
    </w:rPr>
  </w:style>
  <w:style w:type="paragraph" w:styleId="12">
    <w:name w:val="Body Text First Indent 2"/>
    <w:basedOn w:val="5"/>
    <w:next w:val="6"/>
    <w:qFormat/>
    <w:uiPriority w:val="0"/>
    <w:pPr>
      <w:widowControl w:val="0"/>
      <w:spacing w:after="120"/>
      <w:ind w:left="200" w:leftChars="200" w:firstLine="200" w:firstLineChars="200"/>
      <w:jc w:val="both"/>
    </w:pPr>
    <w:rPr>
      <w:rFonts w:ascii="Times New Roman" w:hAnsi="Times New Roman" w:eastAsia="仿宋_GB2312" w:cs="Times New Roman"/>
      <w:kern w:val="2"/>
      <w:sz w:val="32"/>
      <w:szCs w:val="24"/>
      <w:lang w:val="en-US" w:eastAsia="zh-CN" w:bidi="ar-SA"/>
    </w:rPr>
  </w:style>
  <w:style w:type="character" w:styleId="15">
    <w:name w:val="page number"/>
    <w:basedOn w:val="14"/>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8390</Words>
  <Characters>8564</Characters>
  <Lines>0</Lines>
  <Paragraphs>0</Paragraphs>
  <TotalTime>6</TotalTime>
  <ScaleCrop>false</ScaleCrop>
  <LinksUpToDate>false</LinksUpToDate>
  <CharactersWithSpaces>8572</CharactersWithSpaces>
  <Application>WPS Office_11.8.2.9831_F1E327BC-269C-435d-A152-05C5408002CA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2022-05-07T21:44:00Z</dcterms:created>
  <dc:creator>指北针</dc:creator>
  <cp:lastModifiedBy>wzs</cp:lastModifiedBy>
  <cp:lastPrinted>2022-10-29T06:17:00Z</cp:lastPrinted>
  <dcterms:modified xsi:type="dcterms:W3CDTF">2022-10-28T17:19:52Z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2052-11.8.2.9831</vt:lpwstr>
  </property>
  <property fmtid="{D5CDD505-2E9C-101B-9397-08002B2CF9AE}" pid="3" name="ICV">
    <vt:lpwstr>2315567495A84E4F8B2BCEA15507796B</vt:lpwstr>
  </property>
</Properties>
</file>