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40" w:lineRule="exact"/>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p>
    <w:p>
      <w:pPr>
        <w:overflowPunct w:val="0"/>
        <w:spacing w:line="540" w:lineRule="exact"/>
        <w:jc w:val="center"/>
        <w:rPr>
          <w:rFonts w:hint="eastAsia" w:ascii="方正小标宋简体" w:hAnsi="方正小标宋简体" w:eastAsia="方正小标宋简体" w:cs="方正小标宋简体"/>
          <w:sz w:val="44"/>
          <w:szCs w:val="44"/>
        </w:rPr>
      </w:pPr>
    </w:p>
    <w:p>
      <w:pPr>
        <w:overflowPunct w:val="0"/>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投资和农业科202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年工作</w:t>
      </w:r>
      <w:r>
        <w:rPr>
          <w:rFonts w:hint="eastAsia" w:ascii="方正小标宋简体" w:hAnsi="方正小标宋简体" w:eastAsia="方正小标宋简体" w:cs="方正小标宋简体"/>
          <w:sz w:val="44"/>
          <w:szCs w:val="44"/>
          <w:lang w:eastAsia="zh-CN"/>
        </w:rPr>
        <w:t>要点</w:t>
      </w:r>
    </w:p>
    <w:p>
      <w:pPr>
        <w:pStyle w:val="4"/>
        <w:widowControl w:val="0"/>
        <w:shd w:val="clear" w:color="auto" w:fill="FFFFFF"/>
        <w:wordWrap w:val="0"/>
        <w:overflowPunct w:val="0"/>
        <w:spacing w:before="0" w:beforeAutospacing="0" w:after="0" w:afterAutospacing="0" w:line="520" w:lineRule="exact"/>
        <w:ind w:firstLine="640" w:firstLineChars="200"/>
        <w:jc w:val="both"/>
        <w:rPr>
          <w:rFonts w:hint="eastAsia" w:ascii="黑体" w:hAnsi="黑体" w:eastAsia="黑体" w:cs="黑体"/>
          <w:bCs/>
          <w:sz w:val="32"/>
          <w:szCs w:val="32"/>
        </w:rPr>
      </w:pPr>
    </w:p>
    <w:p>
      <w:pPr>
        <w:pStyle w:val="4"/>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2026年，</w:t>
      </w:r>
      <w:r>
        <w:rPr>
          <w:rFonts w:hint="default" w:ascii="Times New Roman" w:hAnsi="Times New Roman" w:eastAsia="仿宋_GB2312" w:cs="Times New Roman"/>
          <w:b w:val="0"/>
          <w:bCs/>
          <w:sz w:val="32"/>
          <w:szCs w:val="32"/>
        </w:rPr>
        <w:t>投资和农业统计工作坚持以习近平新时代中国特色社会主义思想为指导，深入学习贯彻党的二十大、二十届历次全会和习近平总书记考察宁夏重要讲话精神，认真贯彻落实习近平总书记关于统计工作的重要</w:t>
      </w:r>
      <w:r>
        <w:rPr>
          <w:rFonts w:hint="eastAsia" w:ascii="Times New Roman" w:hAnsi="Times New Roman" w:eastAsia="仿宋_GB2312" w:cs="Times New Roman"/>
          <w:b w:val="0"/>
          <w:bCs/>
          <w:sz w:val="32"/>
          <w:szCs w:val="32"/>
          <w:lang w:eastAsia="zh-CN"/>
        </w:rPr>
        <w:t>讲话和</w:t>
      </w:r>
      <w:r>
        <w:rPr>
          <w:rFonts w:hint="default" w:ascii="Times New Roman" w:hAnsi="Times New Roman" w:eastAsia="仿宋_GB2312" w:cs="Times New Roman"/>
          <w:b w:val="0"/>
          <w:bCs/>
          <w:sz w:val="32"/>
          <w:szCs w:val="32"/>
        </w:rPr>
        <w:t>指示批示精神，</w:t>
      </w:r>
      <w:r>
        <w:rPr>
          <w:rFonts w:hint="default" w:ascii="Times New Roman" w:hAnsi="Times New Roman" w:eastAsia="仿宋_GB2312" w:cs="Times New Roman"/>
          <w:b w:val="0"/>
          <w:bCs/>
          <w:sz w:val="32"/>
          <w:szCs w:val="32"/>
          <w:lang w:eastAsia="zh-CN"/>
        </w:rPr>
        <w:t>坚决树</w:t>
      </w:r>
      <w:r>
        <w:rPr>
          <w:rFonts w:hint="eastAsia" w:ascii="Times New Roman" w:hAnsi="Times New Roman" w:eastAsia="仿宋_GB2312" w:cs="Times New Roman"/>
          <w:b w:val="0"/>
          <w:bCs/>
          <w:sz w:val="32"/>
          <w:szCs w:val="32"/>
          <w:lang w:eastAsia="zh-CN"/>
        </w:rPr>
        <w:t>立</w:t>
      </w:r>
      <w:r>
        <w:rPr>
          <w:rFonts w:hint="default" w:ascii="Times New Roman" w:hAnsi="Times New Roman" w:eastAsia="仿宋_GB2312" w:cs="Times New Roman"/>
          <w:b w:val="0"/>
          <w:bCs/>
          <w:sz w:val="32"/>
          <w:szCs w:val="32"/>
          <w:lang w:eastAsia="zh-CN"/>
        </w:rPr>
        <w:t>和践行正确政绩观，大力弘扬实事求是工作作风，严格依法统计，不断夯实统计基层基础，进一步提高投资和农业统计数据质量，提升统计服务水平。</w:t>
      </w:r>
    </w:p>
    <w:p>
      <w:pPr>
        <w:pStyle w:val="4"/>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hint="eastAsia"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投资领域</w:t>
      </w:r>
      <w:r>
        <w:rPr>
          <w:rFonts w:hint="eastAsia" w:ascii="Times New Roman" w:hAnsi="Times New Roman" w:eastAsia="黑体" w:cs="Times New Roman"/>
          <w:bCs/>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val="0"/>
          <w:bCs/>
          <w:sz w:val="32"/>
          <w:szCs w:val="32"/>
          <w:lang w:val="en-US" w:eastAsia="zh-CN"/>
        </w:rPr>
      </w:pPr>
      <w:r>
        <w:rPr>
          <w:rFonts w:hint="eastAsia" w:ascii="楷体_GB2312" w:hAnsi="楷体_GB2312" w:eastAsia="楷体_GB2312" w:cs="楷体_GB2312"/>
          <w:b/>
          <w:bCs w:val="0"/>
          <w:color w:val="auto"/>
          <w:sz w:val="32"/>
          <w:szCs w:val="32"/>
          <w:lang w:val="en-US" w:eastAsia="zh-CN"/>
        </w:rPr>
        <w:t>（一）做好投资领域联网直报和项目入库。</w:t>
      </w:r>
      <w:r>
        <w:rPr>
          <w:rFonts w:hint="default" w:ascii="Times New Roman" w:hAnsi="Times New Roman" w:eastAsia="仿宋_GB2312" w:cs="Times New Roman"/>
          <w:b w:val="0"/>
          <w:bCs/>
          <w:sz w:val="32"/>
          <w:szCs w:val="32"/>
          <w:lang w:eastAsia="zh-CN"/>
        </w:rPr>
        <w:t>高质量完成</w:t>
      </w:r>
      <w:r>
        <w:rPr>
          <w:rFonts w:hint="default" w:ascii="Times New Roman" w:hAnsi="Times New Roman" w:eastAsia="仿宋_GB2312" w:cs="Times New Roman"/>
          <w:b w:val="0"/>
          <w:bCs/>
          <w:sz w:val="32"/>
          <w:szCs w:val="32"/>
        </w:rPr>
        <w:t>固定资产投资项目、房地产开发企业和建筑业企业统计报表的录入、监测、审核、验收、上报等工作</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切实做好国家查询反馈和凭证提供等工作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lang w:eastAsia="zh-CN"/>
        </w:rPr>
        <w:t>做好月度、季度数据汇总加工和分析研判</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及时依规</w:t>
      </w:r>
      <w:r>
        <w:rPr>
          <w:rFonts w:hint="default" w:ascii="Times New Roman" w:hAnsi="Times New Roman" w:eastAsia="仿宋_GB2312" w:cs="Times New Roman"/>
          <w:b w:val="0"/>
          <w:bCs/>
          <w:color w:val="auto"/>
          <w:sz w:val="32"/>
          <w:szCs w:val="32"/>
        </w:rPr>
        <w:t>提供</w:t>
      </w:r>
      <w:r>
        <w:rPr>
          <w:rFonts w:hint="default" w:ascii="Times New Roman" w:hAnsi="Times New Roman" w:eastAsia="仿宋_GB2312" w:cs="Times New Roman"/>
          <w:b w:val="0"/>
          <w:bCs/>
          <w:color w:val="auto"/>
          <w:sz w:val="32"/>
          <w:szCs w:val="32"/>
          <w:lang w:eastAsia="zh-CN"/>
        </w:rPr>
        <w:t>全市投资、</w:t>
      </w:r>
      <w:r>
        <w:rPr>
          <w:rFonts w:hint="default" w:ascii="Times New Roman" w:hAnsi="Times New Roman" w:eastAsia="仿宋_GB2312" w:cs="Times New Roman"/>
          <w:b w:val="0"/>
          <w:bCs/>
          <w:color w:val="auto"/>
          <w:sz w:val="32"/>
          <w:szCs w:val="32"/>
          <w:lang w:val="en-US" w:eastAsia="zh-CN"/>
        </w:rPr>
        <w:t>房地产、建筑业等</w:t>
      </w:r>
      <w:r>
        <w:rPr>
          <w:rFonts w:hint="default" w:ascii="Times New Roman" w:hAnsi="Times New Roman" w:eastAsia="仿宋_GB2312" w:cs="Times New Roman"/>
          <w:b w:val="0"/>
          <w:bCs/>
          <w:color w:val="auto"/>
          <w:sz w:val="32"/>
          <w:szCs w:val="32"/>
        </w:rPr>
        <w:t>统计</w:t>
      </w:r>
      <w:r>
        <w:rPr>
          <w:rFonts w:hint="default" w:ascii="Times New Roman" w:hAnsi="Times New Roman" w:eastAsia="仿宋_GB2312" w:cs="Times New Roman"/>
          <w:b w:val="0"/>
          <w:bCs/>
          <w:color w:val="auto"/>
          <w:sz w:val="32"/>
          <w:szCs w:val="32"/>
          <w:lang w:eastAsia="zh-CN"/>
        </w:rPr>
        <w:t>数据资料</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及时做好</w:t>
      </w:r>
      <w:r>
        <w:rPr>
          <w:rFonts w:hint="default" w:ascii="Times New Roman" w:hAnsi="Times New Roman" w:eastAsia="仿宋_GB2312" w:cs="Times New Roman"/>
          <w:b w:val="0"/>
          <w:bCs/>
          <w:sz w:val="32"/>
          <w:szCs w:val="32"/>
          <w:lang w:eastAsia="zh-CN"/>
        </w:rPr>
        <w:t>投资和房地产、</w:t>
      </w:r>
      <w:r>
        <w:rPr>
          <w:rFonts w:hint="default" w:ascii="Times New Roman" w:hAnsi="Times New Roman" w:eastAsia="仿宋_GB2312" w:cs="Times New Roman"/>
          <w:b w:val="0"/>
          <w:bCs/>
          <w:sz w:val="32"/>
          <w:szCs w:val="32"/>
          <w:lang w:val="en-US" w:eastAsia="zh-CN"/>
        </w:rPr>
        <w:t>建筑业等</w:t>
      </w:r>
      <w:r>
        <w:rPr>
          <w:rFonts w:hint="default" w:ascii="Times New Roman" w:hAnsi="Times New Roman" w:eastAsia="仿宋_GB2312" w:cs="Times New Roman"/>
          <w:b w:val="0"/>
          <w:bCs/>
          <w:sz w:val="32"/>
          <w:szCs w:val="32"/>
          <w:lang w:eastAsia="zh-CN"/>
        </w:rPr>
        <w:t>项目入库工作，按时上报入库资料，把牢新入库项目质量关，</w:t>
      </w:r>
      <w:r>
        <w:rPr>
          <w:rFonts w:hint="default" w:ascii="Times New Roman" w:hAnsi="Times New Roman" w:eastAsia="仿宋_GB2312" w:cs="Times New Roman"/>
          <w:b w:val="0"/>
          <w:bCs/>
          <w:sz w:val="32"/>
          <w:szCs w:val="32"/>
          <w:lang w:val="en-US" w:eastAsia="zh-CN"/>
        </w:rPr>
        <w:t>配合各县（市、区）做好小微建筑业抽样调查工作。做好已完工投产项目进行退库指导工作。</w:t>
      </w:r>
    </w:p>
    <w:p>
      <w:pPr>
        <w:pStyle w:val="4"/>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76" w:lineRule="exact"/>
        <w:ind w:left="0" w:firstLine="642" w:firstLineChars="200"/>
        <w:jc w:val="both"/>
        <w:textAlignment w:val="auto"/>
        <w:rPr>
          <w:rFonts w:hint="default" w:ascii="Times New Roman" w:hAnsi="Times New Roman" w:eastAsia="仿宋_GB2312" w:cs="Times New Roman"/>
          <w:b w:val="0"/>
          <w:bCs/>
          <w:color w:val="000000"/>
          <w:sz w:val="32"/>
          <w:szCs w:val="32"/>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000000"/>
          <w:sz w:val="32"/>
          <w:szCs w:val="32"/>
        </w:rPr>
        <w:t>积极稳妥推进投资领域统计</w:t>
      </w:r>
      <w:r>
        <w:rPr>
          <w:rFonts w:hint="eastAsia" w:ascii="楷体_GB2312" w:hAnsi="楷体_GB2312" w:eastAsia="楷体_GB2312" w:cs="楷体_GB2312"/>
          <w:b/>
          <w:bCs w:val="0"/>
          <w:color w:val="000000"/>
          <w:sz w:val="32"/>
          <w:szCs w:val="32"/>
          <w:lang w:val="en-US" w:eastAsia="zh-CN"/>
        </w:rPr>
        <w:t>财务支出法</w:t>
      </w:r>
      <w:r>
        <w:rPr>
          <w:rFonts w:hint="eastAsia" w:ascii="楷体_GB2312" w:hAnsi="楷体_GB2312" w:eastAsia="楷体_GB2312" w:cs="楷体_GB2312"/>
          <w:b/>
          <w:bCs w:val="0"/>
          <w:color w:val="000000"/>
          <w:sz w:val="32"/>
          <w:szCs w:val="32"/>
        </w:rPr>
        <w:t>改革</w:t>
      </w:r>
      <w:r>
        <w:rPr>
          <w:rFonts w:hint="eastAsia" w:ascii="楷体_GB2312" w:hAnsi="楷体_GB2312" w:eastAsia="楷体_GB2312" w:cs="楷体_GB2312"/>
          <w:b/>
          <w:bCs w:val="0"/>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2026年</w:t>
      </w:r>
      <w:r>
        <w:rPr>
          <w:rFonts w:hint="default" w:ascii="Times New Roman" w:hAnsi="Times New Roman" w:eastAsia="仿宋_GB2312" w:cs="Times New Roman"/>
          <w:b w:val="0"/>
          <w:bCs/>
          <w:color w:val="000000"/>
          <w:sz w:val="32"/>
          <w:szCs w:val="32"/>
        </w:rPr>
        <w:t>继续</w:t>
      </w:r>
      <w:r>
        <w:rPr>
          <w:rFonts w:hint="default" w:ascii="Times New Roman" w:hAnsi="Times New Roman" w:eastAsia="仿宋_GB2312" w:cs="Times New Roman"/>
          <w:b w:val="0"/>
          <w:bCs/>
          <w:color w:val="000000"/>
          <w:sz w:val="32"/>
          <w:szCs w:val="32"/>
          <w:lang w:eastAsia="zh-CN"/>
        </w:rPr>
        <w:t>推进</w:t>
      </w:r>
      <w:r>
        <w:rPr>
          <w:rFonts w:hint="default" w:ascii="Times New Roman" w:hAnsi="Times New Roman" w:eastAsia="仿宋_GB2312" w:cs="Times New Roman"/>
          <w:b w:val="0"/>
          <w:bCs/>
          <w:color w:val="000000"/>
          <w:sz w:val="32"/>
          <w:szCs w:val="32"/>
        </w:rPr>
        <w:t>按财务支出法统计的500-5000万元固定资产投资项目投资领域方法制度改革工作。严格执行统计报表制度，加大培训力度，下大力气抓好项目投资额填报规范化工作，进一步提高源头数据质量。针对</w:t>
      </w:r>
      <w:r>
        <w:rPr>
          <w:rFonts w:hint="default" w:ascii="Times New Roman" w:hAnsi="Times New Roman" w:eastAsia="仿宋_GB2312" w:cs="Times New Roman"/>
          <w:b w:val="0"/>
          <w:bCs/>
          <w:color w:val="000000"/>
          <w:sz w:val="32"/>
          <w:szCs w:val="32"/>
          <w:lang w:val="en-US" w:eastAsia="zh-CN"/>
        </w:rPr>
        <w:t>各类</w:t>
      </w:r>
      <w:r>
        <w:rPr>
          <w:rFonts w:hint="default" w:ascii="Times New Roman" w:hAnsi="Times New Roman" w:eastAsia="仿宋_GB2312" w:cs="Times New Roman"/>
          <w:b w:val="0"/>
          <w:bCs/>
          <w:color w:val="000000"/>
          <w:sz w:val="32"/>
          <w:szCs w:val="32"/>
        </w:rPr>
        <w:t>普查后投资数据新特点，坚决贯彻落实求真务实的原则，确保普查投资数据增速真实、结构合理、与相关指标协调、符合实际。</w:t>
      </w:r>
    </w:p>
    <w:p>
      <w:pPr>
        <w:pStyle w:val="4"/>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76" w:lineRule="exact"/>
        <w:ind w:left="0" w:firstLine="642" w:firstLineChars="200"/>
        <w:jc w:val="both"/>
        <w:textAlignment w:val="auto"/>
        <w:rPr>
          <w:rFonts w:hint="default" w:ascii="Times New Roman" w:hAnsi="Times New Roman" w:eastAsia="仿宋_GB2312" w:cs="Times New Roman"/>
          <w:b w:val="0"/>
          <w:bCs/>
          <w:color w:val="000000"/>
          <w:sz w:val="32"/>
          <w:szCs w:val="32"/>
        </w:rPr>
      </w:pP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000000"/>
          <w:sz w:val="32"/>
          <w:szCs w:val="32"/>
        </w:rPr>
        <w:t>进一步提高投资、房地产和建筑业统计数据真实性</w:t>
      </w:r>
      <w:r>
        <w:rPr>
          <w:rFonts w:hint="eastAsia" w:ascii="楷体_GB2312" w:hAnsi="楷体_GB2312" w:eastAsia="楷体_GB2312" w:cs="楷体_GB2312"/>
          <w:b/>
          <w:bCs w:val="0"/>
          <w:color w:val="000000"/>
          <w:sz w:val="32"/>
          <w:szCs w:val="32"/>
          <w:lang w:eastAsia="zh-CN"/>
        </w:rPr>
        <w:t>。</w:t>
      </w:r>
      <w:r>
        <w:rPr>
          <w:rFonts w:hint="default" w:ascii="Times New Roman" w:hAnsi="Times New Roman" w:eastAsia="仿宋_GB2312" w:cs="Times New Roman"/>
          <w:b w:val="0"/>
          <w:bCs/>
          <w:color w:val="000000"/>
          <w:sz w:val="32"/>
          <w:szCs w:val="32"/>
        </w:rPr>
        <w:t>把提高数据真实性作为</w:t>
      </w:r>
      <w:r>
        <w:rPr>
          <w:rFonts w:hint="default" w:ascii="Times New Roman" w:hAnsi="Times New Roman" w:eastAsia="仿宋_GB2312" w:cs="Times New Roman"/>
          <w:b w:val="0"/>
          <w:bCs/>
          <w:color w:val="000000"/>
          <w:sz w:val="32"/>
          <w:szCs w:val="32"/>
          <w:lang w:val="en-US" w:eastAsia="zh-CN"/>
        </w:rPr>
        <w:t>2026</w:t>
      </w:r>
      <w:r>
        <w:rPr>
          <w:rFonts w:hint="default" w:ascii="Times New Roman" w:hAnsi="Times New Roman" w:eastAsia="仿宋_GB2312" w:cs="Times New Roman"/>
          <w:b w:val="0"/>
          <w:bCs/>
          <w:color w:val="000000"/>
          <w:sz w:val="32"/>
          <w:szCs w:val="32"/>
        </w:rPr>
        <w:t>年工作的重中之重，树立并强化法律意识、规矩意识</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把对统计法律的敬畏意识，贯穿到投资领域统计工作的全过程，大力弘扬实事求是的工作作风</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指导督促县（市、区）统计局投资领域统计人员，强化对项目（企业）入库、采集、上报、审核、汇总、发布等实现全流程管理。进一步加大统计检查和执法检查工作力度</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对审核评估中发现的一般性问题，责成县（市、区）统计局投资统计人员核查并上报核查结果</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对问题比较严重的项目由市统计局开展现场核查</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对数据质量出现重大问题的项目，申请市局执法科进行执法检查。</w:t>
      </w:r>
    </w:p>
    <w:p>
      <w:pPr>
        <w:pStyle w:val="4"/>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76" w:lineRule="exact"/>
        <w:ind w:left="0" w:firstLine="642" w:firstLineChars="200"/>
        <w:jc w:val="both"/>
        <w:textAlignment w:val="auto"/>
        <w:rPr>
          <w:rFonts w:hint="default" w:ascii="Times New Roman" w:hAnsi="Times New Roman" w:cs="Times New Roman"/>
          <w:sz w:val="32"/>
          <w:szCs w:val="32"/>
        </w:rPr>
      </w:pPr>
      <w:r>
        <w:rPr>
          <w:rFonts w:hint="eastAsia" w:ascii="楷体_GB2312" w:hAnsi="楷体_GB2312" w:eastAsia="楷体_GB2312" w:cs="楷体_GB2312"/>
          <w:b/>
          <w:bCs w:val="0"/>
          <w:color w:val="auto"/>
          <w:sz w:val="32"/>
          <w:szCs w:val="32"/>
          <w:lang w:val="en-US" w:eastAsia="zh-CN"/>
        </w:rPr>
        <w:t>（四）</w:t>
      </w:r>
      <w:r>
        <w:rPr>
          <w:rFonts w:hint="eastAsia" w:ascii="楷体_GB2312" w:hAnsi="楷体_GB2312" w:eastAsia="楷体_GB2312" w:cs="楷体_GB2312"/>
          <w:b/>
          <w:bCs w:val="0"/>
          <w:color w:val="000000"/>
          <w:sz w:val="32"/>
          <w:szCs w:val="32"/>
        </w:rPr>
        <w:t>加强</w:t>
      </w:r>
      <w:r>
        <w:rPr>
          <w:rFonts w:hint="eastAsia" w:ascii="楷体_GB2312" w:hAnsi="楷体_GB2312" w:eastAsia="楷体_GB2312" w:cs="楷体_GB2312"/>
          <w:b/>
          <w:bCs w:val="0"/>
          <w:color w:val="000000"/>
          <w:sz w:val="32"/>
          <w:szCs w:val="32"/>
          <w:lang w:val="en-US" w:eastAsia="zh-CN"/>
        </w:rPr>
        <w:t>2026年投资统计</w:t>
      </w:r>
      <w:r>
        <w:rPr>
          <w:rFonts w:hint="eastAsia" w:ascii="楷体_GB2312" w:hAnsi="楷体_GB2312" w:eastAsia="楷体_GB2312" w:cs="楷体_GB2312"/>
          <w:b/>
          <w:bCs w:val="0"/>
          <w:color w:val="000000"/>
          <w:sz w:val="32"/>
          <w:szCs w:val="32"/>
        </w:rPr>
        <w:t>监测分析和预测预判工作</w:t>
      </w:r>
      <w:r>
        <w:rPr>
          <w:rFonts w:hint="eastAsia" w:ascii="楷体_GB2312" w:hAnsi="楷体_GB2312" w:eastAsia="楷体_GB2312" w:cs="楷体_GB2312"/>
          <w:b/>
          <w:bCs w:val="0"/>
          <w:color w:val="000000"/>
          <w:sz w:val="32"/>
          <w:szCs w:val="32"/>
          <w:lang w:eastAsia="zh-CN"/>
        </w:rPr>
        <w:t>。</w:t>
      </w:r>
      <w:r>
        <w:rPr>
          <w:rFonts w:hint="default" w:ascii="Times New Roman" w:hAnsi="Times New Roman" w:eastAsia="仿宋_GB2312" w:cs="Times New Roman"/>
          <w:b w:val="0"/>
          <w:bCs/>
          <w:color w:val="000000"/>
          <w:sz w:val="32"/>
          <w:szCs w:val="32"/>
          <w:lang w:val="en-US" w:eastAsia="zh-CN"/>
        </w:rPr>
        <w:t>进一步</w:t>
      </w:r>
      <w:r>
        <w:rPr>
          <w:rFonts w:hint="default" w:ascii="Times New Roman" w:hAnsi="Times New Roman" w:eastAsia="仿宋_GB2312" w:cs="Times New Roman"/>
          <w:b w:val="0"/>
          <w:bCs/>
          <w:color w:val="000000"/>
          <w:sz w:val="32"/>
          <w:szCs w:val="32"/>
        </w:rPr>
        <w:t>加强</w:t>
      </w:r>
      <w:r>
        <w:rPr>
          <w:rFonts w:hint="default" w:ascii="Times New Roman" w:hAnsi="Times New Roman" w:eastAsia="仿宋_GB2312" w:cs="Times New Roman"/>
          <w:b w:val="0"/>
          <w:bCs/>
          <w:color w:val="000000"/>
          <w:sz w:val="32"/>
          <w:szCs w:val="32"/>
          <w:lang w:val="en-US" w:eastAsia="zh-CN"/>
        </w:rPr>
        <w:t>统计</w:t>
      </w:r>
      <w:r>
        <w:rPr>
          <w:rFonts w:hint="default" w:ascii="Times New Roman" w:hAnsi="Times New Roman" w:eastAsia="仿宋_GB2312" w:cs="Times New Roman"/>
          <w:b w:val="0"/>
          <w:bCs/>
          <w:color w:val="000000"/>
          <w:sz w:val="32"/>
          <w:szCs w:val="32"/>
        </w:rPr>
        <w:t>进度监测，做好投资领域经济形势的分析预判。在做好月度、季度、年度数据采集、审核、汇总和发布的基础上，以新发展理念为指引，更加注重反映全市投资领域经济发展的质量、结构和效益，重点关注新亮点、新变化和新问题，加强对进度数据的监测、分析和解读，为全市经济发展提供优质统计信息服务。深入分析投资、房地产、建筑业形势，及时提出针对性强的政策建议，为市委、</w:t>
      </w:r>
      <w:r>
        <w:rPr>
          <w:rFonts w:hint="eastAsia" w:ascii="Times New Roman" w:hAnsi="Times New Roman" w:eastAsia="仿宋_GB2312" w:cs="Times New Roman"/>
          <w:b w:val="0"/>
          <w:bCs/>
          <w:color w:val="000000"/>
          <w:sz w:val="32"/>
          <w:szCs w:val="32"/>
          <w:lang w:eastAsia="zh-CN"/>
        </w:rPr>
        <w:t>市</w:t>
      </w:r>
      <w:r>
        <w:rPr>
          <w:rFonts w:hint="default" w:ascii="Times New Roman" w:hAnsi="Times New Roman" w:eastAsia="仿宋_GB2312" w:cs="Times New Roman"/>
          <w:b w:val="0"/>
          <w:bCs/>
          <w:color w:val="000000"/>
          <w:sz w:val="32"/>
          <w:szCs w:val="32"/>
        </w:rPr>
        <w:t>政府领导决策提供优质统计服务。</w:t>
      </w:r>
    </w:p>
    <w:p>
      <w:pPr>
        <w:pStyle w:val="4"/>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hint="eastAsia" w:ascii="Times New Roman" w:hAnsi="Times New Roman" w:eastAsia="黑体" w:cs="Times New Roman"/>
          <w:bCs/>
          <w:sz w:val="32"/>
          <w:szCs w:val="32"/>
          <w:lang w:eastAsia="zh-CN"/>
        </w:rPr>
      </w:pPr>
      <w:r>
        <w:rPr>
          <w:rFonts w:hint="default" w:ascii="Times New Roman" w:hAnsi="Times New Roman" w:eastAsia="黑体" w:cs="Times New Roman"/>
          <w:b w:val="0"/>
          <w:bCs/>
          <w:color w:val="auto"/>
          <w:sz w:val="32"/>
          <w:szCs w:val="32"/>
        </w:rPr>
        <w:t>农业统计工作</w:t>
      </w:r>
      <w:r>
        <w:rPr>
          <w:rFonts w:hint="eastAsia" w:ascii="Times New Roman" w:hAnsi="Times New Roman" w:eastAsia="黑体" w:cs="Times New Roman"/>
          <w:b w:val="0"/>
          <w:bCs/>
          <w:color w:val="auto"/>
          <w:sz w:val="32"/>
          <w:szCs w:val="32"/>
          <w:lang w:eastAsia="zh-CN"/>
        </w:rPr>
        <w:t>：</w:t>
      </w:r>
    </w:p>
    <w:p>
      <w:pPr>
        <w:pStyle w:val="4"/>
        <w:keepNext w:val="0"/>
        <w:keepLines w:val="0"/>
        <w:pageBreakBefore w:val="0"/>
        <w:widowControl w:val="0"/>
        <w:numPr>
          <w:ilvl w:val="0"/>
          <w:numId w:val="0"/>
        </w:numPr>
        <w:shd w:val="clear" w:color="auto" w:fill="FFFFFF"/>
        <w:kinsoku/>
        <w:wordWrap/>
        <w:overflowPunct w:val="0"/>
        <w:topLinePunct w:val="0"/>
        <w:autoSpaceDE/>
        <w:autoSpaceDN/>
        <w:bidi w:val="0"/>
        <w:adjustRightInd/>
        <w:snapToGrid/>
        <w:spacing w:before="0" w:beforeAutospacing="0" w:after="0" w:afterAutospacing="0" w:line="576" w:lineRule="exact"/>
        <w:ind w:firstLine="642" w:firstLineChars="200"/>
        <w:jc w:val="both"/>
        <w:textAlignment w:val="auto"/>
        <w:outlineLvl w:val="9"/>
        <w:rPr>
          <w:rFonts w:hint="default" w:ascii="Times New Roman" w:hAnsi="Times New Roman" w:eastAsia="仿宋_GB2312" w:cs="Times New Roman"/>
          <w:b w:val="0"/>
          <w:bCs/>
          <w:sz w:val="32"/>
          <w:szCs w:val="32"/>
        </w:rPr>
      </w:pPr>
      <w:r>
        <w:rPr>
          <w:rFonts w:hint="eastAsia" w:ascii="楷体_GB2312" w:hAnsi="楷体_GB2312" w:eastAsia="楷体_GB2312" w:cs="楷体_GB2312"/>
          <w:b/>
          <w:bCs w:val="0"/>
          <w:sz w:val="32"/>
          <w:szCs w:val="32"/>
          <w:lang w:eastAsia="zh-CN"/>
        </w:rPr>
        <w:t>（五）</w:t>
      </w:r>
      <w:r>
        <w:rPr>
          <w:rFonts w:hint="eastAsia" w:ascii="楷体_GB2312" w:hAnsi="楷体_GB2312" w:eastAsia="楷体_GB2312" w:cs="楷体_GB2312"/>
          <w:b/>
          <w:bCs w:val="0"/>
          <w:sz w:val="32"/>
          <w:szCs w:val="32"/>
        </w:rPr>
        <w:t>扎实开展吴忠市第四次全国农业普查各项工作。</w:t>
      </w:r>
      <w:r>
        <w:rPr>
          <w:rFonts w:hint="default" w:ascii="Times New Roman" w:hAnsi="Times New Roman" w:eastAsia="仿宋_GB2312" w:cs="Times New Roman"/>
          <w:b w:val="0"/>
          <w:bCs/>
          <w:sz w:val="32"/>
          <w:szCs w:val="32"/>
        </w:rPr>
        <w:t>落实普查经费保障、宣传动员、“两员”选配和培训任务，做好普查综合试点工作，高质量完成普查登记</w:t>
      </w:r>
      <w:r>
        <w:rPr>
          <w:rFonts w:hint="default" w:ascii="Times New Roman" w:hAnsi="Times New Roman" w:eastAsia="仿宋_GB2312" w:cs="Times New Roman"/>
          <w:b w:val="0"/>
          <w:bCs/>
          <w:sz w:val="32"/>
          <w:szCs w:val="32"/>
          <w:lang w:eastAsia="zh-CN"/>
        </w:rPr>
        <w:t>前</w:t>
      </w:r>
      <w:r>
        <w:rPr>
          <w:rFonts w:hint="default" w:ascii="Times New Roman" w:hAnsi="Times New Roman" w:eastAsia="仿宋_GB2312" w:cs="Times New Roman"/>
          <w:b w:val="0"/>
          <w:bCs/>
          <w:sz w:val="32"/>
          <w:szCs w:val="32"/>
        </w:rPr>
        <w:t>各项</w:t>
      </w:r>
      <w:r>
        <w:rPr>
          <w:rFonts w:hint="default" w:ascii="Times New Roman" w:hAnsi="Times New Roman" w:eastAsia="仿宋_GB2312" w:cs="Times New Roman"/>
          <w:b w:val="0"/>
          <w:bCs/>
          <w:sz w:val="32"/>
          <w:szCs w:val="32"/>
          <w:lang w:eastAsia="zh-CN"/>
        </w:rPr>
        <w:t>准备</w:t>
      </w:r>
      <w:r>
        <w:rPr>
          <w:rFonts w:hint="default" w:ascii="Times New Roman" w:hAnsi="Times New Roman" w:eastAsia="仿宋_GB2312" w:cs="Times New Roman"/>
          <w:b w:val="0"/>
          <w:bCs/>
          <w:sz w:val="32"/>
          <w:szCs w:val="32"/>
        </w:rPr>
        <w:t>工作任务，确保吴忠市第四次全国农业普查工作有序推进。</w:t>
      </w:r>
    </w:p>
    <w:p>
      <w:pPr>
        <w:pStyle w:val="4"/>
        <w:keepNext w:val="0"/>
        <w:keepLines w:val="0"/>
        <w:pageBreakBefore w:val="0"/>
        <w:widowControl w:val="0"/>
        <w:numPr>
          <w:ilvl w:val="0"/>
          <w:numId w:val="0"/>
        </w:numPr>
        <w:shd w:val="clear" w:color="auto" w:fill="FFFFFF"/>
        <w:kinsoku/>
        <w:wordWrap/>
        <w:overflowPunct w:val="0"/>
        <w:topLinePunct w:val="0"/>
        <w:autoSpaceDE/>
        <w:autoSpaceDN/>
        <w:bidi w:val="0"/>
        <w:adjustRightInd/>
        <w:snapToGrid/>
        <w:spacing w:before="0" w:beforeAutospacing="0" w:after="0" w:afterAutospacing="0" w:line="576" w:lineRule="exact"/>
        <w:ind w:firstLine="642" w:firstLineChars="200"/>
        <w:jc w:val="both"/>
        <w:textAlignment w:val="auto"/>
        <w:outlineLvl w:val="9"/>
        <w:rPr>
          <w:rFonts w:hint="default" w:ascii="Times New Roman" w:hAnsi="Times New Roman" w:eastAsia="仿宋_GB2312" w:cs="Times New Roman"/>
          <w:b w:val="0"/>
          <w:bCs/>
          <w:sz w:val="32"/>
          <w:szCs w:val="32"/>
        </w:rPr>
      </w:pPr>
      <w:r>
        <w:rPr>
          <w:rFonts w:hint="eastAsia" w:ascii="楷体_GB2312" w:hAnsi="楷体_GB2312" w:eastAsia="楷体_GB2312" w:cs="楷体_GB2312"/>
          <w:b/>
          <w:bCs w:val="0"/>
          <w:sz w:val="32"/>
          <w:szCs w:val="32"/>
          <w:lang w:eastAsia="zh-CN"/>
        </w:rPr>
        <w:t>（六）</w:t>
      </w:r>
      <w:r>
        <w:rPr>
          <w:rFonts w:hint="eastAsia" w:ascii="楷体_GB2312" w:hAnsi="楷体_GB2312" w:eastAsia="楷体_GB2312" w:cs="楷体_GB2312"/>
          <w:b/>
          <w:bCs w:val="0"/>
          <w:sz w:val="32"/>
          <w:szCs w:val="32"/>
        </w:rPr>
        <w:t>高质量完成2025年农业统计各类年报表和2026年季度报表的审核上报工作。</w:t>
      </w:r>
      <w:r>
        <w:rPr>
          <w:rFonts w:hint="default" w:ascii="Times New Roman" w:hAnsi="Times New Roman" w:eastAsia="仿宋_GB2312" w:cs="Times New Roman"/>
          <w:b w:val="0"/>
          <w:bCs/>
          <w:sz w:val="32"/>
          <w:szCs w:val="32"/>
        </w:rPr>
        <w:t>严格按照国家、自治区统计局农林牧渔业综合统计报表、乡村振兴统计监测一套表制度要求，加</w:t>
      </w:r>
      <w:r>
        <w:rPr>
          <w:rFonts w:hint="eastAsia" w:ascii="Times New Roman" w:hAnsi="Times New Roman" w:eastAsia="仿宋_GB2312" w:cs="Times New Roman"/>
          <w:b w:val="0"/>
          <w:bCs/>
          <w:sz w:val="32"/>
          <w:szCs w:val="32"/>
          <w:lang w:eastAsia="zh-CN"/>
        </w:rPr>
        <w:t>强</w:t>
      </w:r>
      <w:r>
        <w:rPr>
          <w:rFonts w:hint="default" w:ascii="Times New Roman" w:hAnsi="Times New Roman" w:eastAsia="仿宋_GB2312" w:cs="Times New Roman"/>
          <w:b w:val="0"/>
          <w:bCs/>
          <w:sz w:val="32"/>
          <w:szCs w:val="32"/>
        </w:rPr>
        <w:t>农业农村统计数据审核。指导各县（市、区）统计人员，及时准确按时完成辖区农林牧渔业综合生产年报和季度报表数据上报工作，做好乡村振兴统计监测一套表统计报表上报工作。</w:t>
      </w:r>
    </w:p>
    <w:p>
      <w:pPr>
        <w:keepNext w:val="0"/>
        <w:keepLines w:val="0"/>
        <w:pageBreakBefore w:val="0"/>
        <w:widowControl w:val="0"/>
        <w:kinsoku/>
        <w:wordWrap/>
        <w:overflowPunct w:val="0"/>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val="0"/>
          <w:bCs/>
          <w:color w:val="auto"/>
          <w:sz w:val="32"/>
          <w:szCs w:val="32"/>
        </w:rPr>
      </w:pPr>
      <w:r>
        <w:rPr>
          <w:rFonts w:hint="eastAsia" w:ascii="楷体_GB2312" w:hAnsi="楷体_GB2312" w:eastAsia="楷体_GB2312" w:cs="楷体_GB2312"/>
          <w:b/>
          <w:bCs w:val="0"/>
          <w:kern w:val="0"/>
          <w:sz w:val="32"/>
          <w:szCs w:val="32"/>
          <w:lang w:val="en-US" w:eastAsia="zh-CN" w:bidi="ar-SA"/>
        </w:rPr>
        <w:t>（七）做好农业统计服务工作。</w:t>
      </w:r>
      <w:r>
        <w:rPr>
          <w:rFonts w:hint="default" w:ascii="Times New Roman" w:hAnsi="Times New Roman" w:eastAsia="仿宋_GB2312" w:cs="Times New Roman"/>
          <w:b w:val="0"/>
          <w:bCs/>
          <w:color w:val="auto"/>
          <w:sz w:val="32"/>
          <w:szCs w:val="32"/>
          <w:lang w:eastAsia="zh-CN"/>
        </w:rPr>
        <w:t>认真</w:t>
      </w:r>
      <w:r>
        <w:rPr>
          <w:rFonts w:hint="default" w:ascii="Times New Roman" w:hAnsi="Times New Roman" w:eastAsia="仿宋_GB2312" w:cs="Times New Roman"/>
          <w:b w:val="0"/>
          <w:bCs/>
          <w:color w:val="auto"/>
          <w:sz w:val="32"/>
          <w:szCs w:val="32"/>
        </w:rPr>
        <w:t>完成农业统计数据加工整理和提供工作，</w:t>
      </w:r>
      <w:r>
        <w:rPr>
          <w:rFonts w:hint="default" w:ascii="Times New Roman" w:hAnsi="Times New Roman" w:eastAsia="仿宋_GB2312" w:cs="Times New Roman"/>
          <w:b w:val="0"/>
          <w:bCs/>
          <w:color w:val="auto"/>
          <w:sz w:val="32"/>
          <w:szCs w:val="32"/>
          <w:lang w:eastAsia="zh-CN"/>
        </w:rPr>
        <w:t>高质量撰写</w:t>
      </w:r>
      <w:r>
        <w:rPr>
          <w:rFonts w:hint="default" w:ascii="Times New Roman" w:hAnsi="Times New Roman" w:eastAsia="仿宋_GB2312" w:cs="Times New Roman"/>
          <w:b w:val="0"/>
          <w:bCs/>
          <w:color w:val="auto"/>
          <w:sz w:val="32"/>
          <w:szCs w:val="32"/>
        </w:rPr>
        <w:t>全市</w:t>
      </w:r>
      <w:r>
        <w:rPr>
          <w:rFonts w:hint="default" w:ascii="Times New Roman" w:hAnsi="Times New Roman" w:eastAsia="仿宋_GB2312" w:cs="Times New Roman"/>
          <w:b w:val="0"/>
          <w:bCs/>
          <w:color w:val="auto"/>
          <w:sz w:val="32"/>
          <w:szCs w:val="32"/>
          <w:lang w:val="en-US" w:eastAsia="zh-CN"/>
        </w:rPr>
        <w:t>年度、季度</w:t>
      </w:r>
      <w:r>
        <w:rPr>
          <w:rFonts w:hint="default" w:ascii="Times New Roman" w:hAnsi="Times New Roman" w:eastAsia="仿宋_GB2312" w:cs="Times New Roman"/>
          <w:b w:val="0"/>
          <w:bCs/>
          <w:color w:val="auto"/>
          <w:sz w:val="32"/>
          <w:szCs w:val="32"/>
        </w:rPr>
        <w:t>农业经济运行</w:t>
      </w:r>
      <w:r>
        <w:rPr>
          <w:rFonts w:hint="default" w:ascii="Times New Roman" w:hAnsi="Times New Roman" w:eastAsia="仿宋_GB2312" w:cs="Times New Roman"/>
          <w:b w:val="0"/>
          <w:bCs/>
          <w:color w:val="auto"/>
          <w:sz w:val="32"/>
          <w:szCs w:val="32"/>
          <w:lang w:eastAsia="zh-CN"/>
        </w:rPr>
        <w:t>情况</w:t>
      </w:r>
      <w:r>
        <w:rPr>
          <w:rFonts w:hint="default" w:ascii="Times New Roman" w:hAnsi="Times New Roman" w:eastAsia="仿宋_GB2312" w:cs="Times New Roman"/>
          <w:b w:val="0"/>
          <w:bCs/>
          <w:color w:val="auto"/>
          <w:sz w:val="32"/>
          <w:szCs w:val="32"/>
        </w:rPr>
        <w:t>分析</w:t>
      </w:r>
      <w:r>
        <w:rPr>
          <w:rFonts w:hint="default" w:ascii="Times New Roman" w:hAnsi="Times New Roman" w:eastAsia="仿宋_GB2312" w:cs="Times New Roman"/>
          <w:b w:val="0"/>
          <w:bCs/>
          <w:color w:val="auto"/>
          <w:sz w:val="32"/>
          <w:szCs w:val="32"/>
          <w:lang w:eastAsia="zh-CN"/>
        </w:rPr>
        <w:t>报告</w:t>
      </w:r>
      <w:r>
        <w:rPr>
          <w:rFonts w:hint="default" w:ascii="Times New Roman" w:hAnsi="Times New Roman" w:eastAsia="仿宋_GB2312" w:cs="Times New Roman"/>
          <w:b w:val="0"/>
          <w:bCs/>
          <w:color w:val="auto"/>
          <w:sz w:val="32"/>
          <w:szCs w:val="32"/>
        </w:rPr>
        <w:t>，重点关注新亮点、新变化和新问题，</w:t>
      </w:r>
      <w:r>
        <w:rPr>
          <w:rFonts w:hint="default" w:ascii="Times New Roman" w:hAnsi="Times New Roman" w:eastAsia="仿宋_GB2312" w:cs="Times New Roman"/>
          <w:b w:val="0"/>
          <w:bCs/>
          <w:sz w:val="32"/>
          <w:szCs w:val="32"/>
          <w:lang w:eastAsia="zh-CN"/>
        </w:rPr>
        <w:t>加强预警分析监测工作，</w:t>
      </w:r>
      <w:r>
        <w:rPr>
          <w:rFonts w:hint="default" w:ascii="Times New Roman" w:hAnsi="Times New Roman" w:eastAsia="仿宋_GB2312" w:cs="Times New Roman"/>
          <w:b w:val="0"/>
          <w:bCs/>
          <w:color w:val="auto"/>
          <w:sz w:val="32"/>
          <w:szCs w:val="32"/>
        </w:rPr>
        <w:t>及时向市领导和市农业农村等有关部门提供全市农业统计数据资料。</w:t>
      </w:r>
    </w:p>
    <w:p>
      <w:pPr>
        <w:keepNext w:val="0"/>
        <w:keepLines w:val="0"/>
        <w:pageBreakBefore w:val="0"/>
        <w:widowControl w:val="0"/>
        <w:kinsoku/>
        <w:wordWrap/>
        <w:overflowPunct w:val="0"/>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val="0"/>
          <w:bCs/>
          <w:sz w:val="32"/>
          <w:szCs w:val="32"/>
          <w:lang w:val="en-US" w:eastAsia="zh-CN"/>
        </w:rPr>
      </w:pPr>
      <w:r>
        <w:rPr>
          <w:rFonts w:hint="eastAsia" w:ascii="楷体_GB2312" w:hAnsi="楷体_GB2312" w:eastAsia="楷体_GB2312" w:cs="楷体_GB2312"/>
          <w:b/>
          <w:bCs w:val="0"/>
          <w:kern w:val="0"/>
          <w:sz w:val="32"/>
          <w:szCs w:val="32"/>
          <w:lang w:val="en-US" w:eastAsia="zh-CN" w:bidi="ar-SA"/>
        </w:rPr>
        <w:t>（八）加大农业统计数据核查力度。</w:t>
      </w:r>
      <w:r>
        <w:rPr>
          <w:rFonts w:hint="default" w:ascii="Times New Roman" w:hAnsi="Times New Roman" w:eastAsia="仿宋_GB2312" w:cs="Times New Roman"/>
          <w:b w:val="0"/>
          <w:bCs/>
          <w:color w:val="auto"/>
          <w:sz w:val="32"/>
          <w:szCs w:val="32"/>
          <w:lang w:val="en-US" w:eastAsia="zh-CN"/>
        </w:rPr>
        <w:t>做好</w:t>
      </w:r>
      <w:r>
        <w:rPr>
          <w:rFonts w:hint="default" w:ascii="Times New Roman" w:hAnsi="Times New Roman" w:eastAsia="仿宋_GB2312" w:cs="Times New Roman"/>
          <w:b w:val="0"/>
          <w:bCs/>
          <w:color w:val="auto"/>
          <w:sz w:val="32"/>
          <w:szCs w:val="32"/>
        </w:rPr>
        <w:t>经济作物统计数据</w:t>
      </w:r>
      <w:r>
        <w:rPr>
          <w:rFonts w:hint="default" w:ascii="Times New Roman" w:hAnsi="Times New Roman" w:eastAsia="仿宋_GB2312" w:cs="Times New Roman"/>
          <w:b w:val="0"/>
          <w:bCs/>
          <w:color w:val="auto"/>
          <w:sz w:val="32"/>
          <w:szCs w:val="32"/>
          <w:lang w:eastAsia="zh-CN"/>
        </w:rPr>
        <w:t>和乡村振兴统计数据</w:t>
      </w:r>
      <w:r>
        <w:rPr>
          <w:rFonts w:hint="default" w:ascii="Times New Roman" w:hAnsi="Times New Roman" w:eastAsia="仿宋_GB2312" w:cs="Times New Roman"/>
          <w:b w:val="0"/>
          <w:bCs/>
          <w:color w:val="auto"/>
          <w:sz w:val="32"/>
          <w:szCs w:val="32"/>
        </w:rPr>
        <w:t>质量核查</w:t>
      </w:r>
      <w:r>
        <w:rPr>
          <w:rFonts w:hint="default" w:ascii="Times New Roman" w:hAnsi="Times New Roman" w:eastAsia="仿宋_GB2312" w:cs="Times New Roman"/>
          <w:b w:val="0"/>
          <w:bCs/>
          <w:color w:val="auto"/>
          <w:sz w:val="32"/>
          <w:szCs w:val="32"/>
          <w:lang w:eastAsia="zh-CN"/>
        </w:rPr>
        <w:t>工作</w:t>
      </w:r>
      <w:r>
        <w:rPr>
          <w:rFonts w:hint="default" w:ascii="Times New Roman" w:hAnsi="Times New Roman" w:eastAsia="仿宋_GB2312" w:cs="Times New Roman"/>
          <w:b w:val="0"/>
          <w:bCs/>
          <w:color w:val="auto"/>
          <w:sz w:val="32"/>
          <w:szCs w:val="32"/>
          <w:lang w:val="en-US" w:eastAsia="zh-CN"/>
        </w:rPr>
        <w:t>，针对核查中发现的问题进行指导，力促规范，及时整改数据错误，提升</w:t>
      </w:r>
      <w:r>
        <w:rPr>
          <w:rFonts w:hint="eastAsia" w:ascii="Times New Roman" w:hAnsi="Times New Roman" w:eastAsia="仿宋_GB2312" w:cs="Times New Roman"/>
          <w:b w:val="0"/>
          <w:bCs/>
          <w:color w:val="auto"/>
          <w:sz w:val="32"/>
          <w:szCs w:val="32"/>
          <w:lang w:val="en-US" w:eastAsia="zh-CN"/>
        </w:rPr>
        <w:t>数据</w:t>
      </w:r>
      <w:r>
        <w:rPr>
          <w:rFonts w:hint="default" w:ascii="Times New Roman" w:hAnsi="Times New Roman" w:eastAsia="仿宋_GB2312" w:cs="Times New Roman"/>
          <w:b w:val="0"/>
          <w:bCs/>
          <w:color w:val="auto"/>
          <w:sz w:val="32"/>
          <w:szCs w:val="32"/>
          <w:lang w:val="en-US" w:eastAsia="zh-CN"/>
        </w:rPr>
        <w:t>质量。</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ZDc2OTJiM2QyMWE2MTEzYTc4N2YzZjJmZjNhZTUifQ=="/>
  </w:docVars>
  <w:rsids>
    <w:rsidRoot w:val="38FF3A1C"/>
    <w:rsid w:val="026D5CF4"/>
    <w:rsid w:val="061E0AD6"/>
    <w:rsid w:val="06971DE4"/>
    <w:rsid w:val="0BB7A123"/>
    <w:rsid w:val="0DC96901"/>
    <w:rsid w:val="130A2885"/>
    <w:rsid w:val="147B7A52"/>
    <w:rsid w:val="1CFB94FB"/>
    <w:rsid w:val="1D72429D"/>
    <w:rsid w:val="1F6B9ECF"/>
    <w:rsid w:val="207D39D7"/>
    <w:rsid w:val="21934512"/>
    <w:rsid w:val="226D5C62"/>
    <w:rsid w:val="23D24B7B"/>
    <w:rsid w:val="24AFE405"/>
    <w:rsid w:val="26B7245D"/>
    <w:rsid w:val="27FC2B02"/>
    <w:rsid w:val="2EFE839B"/>
    <w:rsid w:val="2F872690"/>
    <w:rsid w:val="32FF427E"/>
    <w:rsid w:val="35FF7A32"/>
    <w:rsid w:val="36531CC1"/>
    <w:rsid w:val="373A5F9F"/>
    <w:rsid w:val="37593C64"/>
    <w:rsid w:val="37DDDEAA"/>
    <w:rsid w:val="37E500DD"/>
    <w:rsid w:val="38FF3A1C"/>
    <w:rsid w:val="3BC71668"/>
    <w:rsid w:val="3CDDB422"/>
    <w:rsid w:val="3F5F6A12"/>
    <w:rsid w:val="3FFC5A29"/>
    <w:rsid w:val="41F8199B"/>
    <w:rsid w:val="47F1F78D"/>
    <w:rsid w:val="48D91114"/>
    <w:rsid w:val="4FDDF86E"/>
    <w:rsid w:val="4FFF8048"/>
    <w:rsid w:val="50CA3322"/>
    <w:rsid w:val="535FEF06"/>
    <w:rsid w:val="55B70971"/>
    <w:rsid w:val="567F3614"/>
    <w:rsid w:val="57A516CA"/>
    <w:rsid w:val="5EA82761"/>
    <w:rsid w:val="5EBF646A"/>
    <w:rsid w:val="5FBF30A5"/>
    <w:rsid w:val="5FDBA77C"/>
    <w:rsid w:val="5FEF6972"/>
    <w:rsid w:val="5FFBD5D3"/>
    <w:rsid w:val="60166A92"/>
    <w:rsid w:val="62FB3505"/>
    <w:rsid w:val="64DEF123"/>
    <w:rsid w:val="66DDEE29"/>
    <w:rsid w:val="6AC73348"/>
    <w:rsid w:val="6C231C28"/>
    <w:rsid w:val="6E532D65"/>
    <w:rsid w:val="6EFFA63F"/>
    <w:rsid w:val="6FEE1386"/>
    <w:rsid w:val="6FF7D8E4"/>
    <w:rsid w:val="72F305FC"/>
    <w:rsid w:val="737F71E3"/>
    <w:rsid w:val="759C99CA"/>
    <w:rsid w:val="75CF9F4F"/>
    <w:rsid w:val="75FFE946"/>
    <w:rsid w:val="774C0CB1"/>
    <w:rsid w:val="777BE21E"/>
    <w:rsid w:val="77BF1E96"/>
    <w:rsid w:val="77D7B691"/>
    <w:rsid w:val="77EE7C8F"/>
    <w:rsid w:val="77FF3D5F"/>
    <w:rsid w:val="7AFD9FA2"/>
    <w:rsid w:val="7B5E63CB"/>
    <w:rsid w:val="7B6F63BE"/>
    <w:rsid w:val="7BF707CF"/>
    <w:rsid w:val="7D2BA539"/>
    <w:rsid w:val="7D4FF666"/>
    <w:rsid w:val="7D710C72"/>
    <w:rsid w:val="7E79923C"/>
    <w:rsid w:val="7EC99B75"/>
    <w:rsid w:val="7EFE257E"/>
    <w:rsid w:val="7F7F9FB0"/>
    <w:rsid w:val="7F9F58EC"/>
    <w:rsid w:val="7FC312DE"/>
    <w:rsid w:val="7FF50768"/>
    <w:rsid w:val="7FF69D09"/>
    <w:rsid w:val="7FF75779"/>
    <w:rsid w:val="7FFC913C"/>
    <w:rsid w:val="7FFEA94B"/>
    <w:rsid w:val="84FED267"/>
    <w:rsid w:val="866D48B0"/>
    <w:rsid w:val="87DF8432"/>
    <w:rsid w:val="97F707F4"/>
    <w:rsid w:val="A6EF6F0B"/>
    <w:rsid w:val="AEE77033"/>
    <w:rsid w:val="B73EBFC8"/>
    <w:rsid w:val="B8CF773F"/>
    <w:rsid w:val="BA7B16AC"/>
    <w:rsid w:val="BEEF87D8"/>
    <w:rsid w:val="BEFCBC88"/>
    <w:rsid w:val="BF6FA03E"/>
    <w:rsid w:val="BF799E4C"/>
    <w:rsid w:val="C6ED9339"/>
    <w:rsid w:val="CAEEA79C"/>
    <w:rsid w:val="CEEF7FF5"/>
    <w:rsid w:val="CF7C65F4"/>
    <w:rsid w:val="D3FDF673"/>
    <w:rsid w:val="D9FBBBF1"/>
    <w:rsid w:val="DD3F214E"/>
    <w:rsid w:val="DF69BF2A"/>
    <w:rsid w:val="E4744EDC"/>
    <w:rsid w:val="E5B90963"/>
    <w:rsid w:val="E9FFA08E"/>
    <w:rsid w:val="EE768B88"/>
    <w:rsid w:val="EEBD02C6"/>
    <w:rsid w:val="EF77F7CE"/>
    <w:rsid w:val="F17F755B"/>
    <w:rsid w:val="F5EDDF6C"/>
    <w:rsid w:val="F727F80C"/>
    <w:rsid w:val="F777F276"/>
    <w:rsid w:val="F7F565C1"/>
    <w:rsid w:val="F7FEA3B3"/>
    <w:rsid w:val="F7FFECD5"/>
    <w:rsid w:val="F9EBFB7D"/>
    <w:rsid w:val="F9FB3471"/>
    <w:rsid w:val="FB852BF2"/>
    <w:rsid w:val="FBED4E4F"/>
    <w:rsid w:val="FBF99F3F"/>
    <w:rsid w:val="FBFF8673"/>
    <w:rsid w:val="FDFB0CA8"/>
    <w:rsid w:val="FEFE5CFF"/>
    <w:rsid w:val="FF7B9CA6"/>
    <w:rsid w:val="FFAFA087"/>
    <w:rsid w:val="FFCF2E1C"/>
    <w:rsid w:val="FFFEC933"/>
    <w:rsid w:val="FFFFE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Title"/>
    <w:basedOn w:val="1"/>
    <w:next w:val="1"/>
    <w:qFormat/>
    <w:uiPriority w:val="0"/>
    <w:pPr>
      <w:adjustRightInd w:val="0"/>
      <w:snapToGrid w:val="0"/>
      <w:spacing w:before="240" w:after="60"/>
      <w:jc w:val="center"/>
      <w:outlineLvl w:val="0"/>
    </w:pPr>
    <w:rPr>
      <w:rFonts w:ascii="Arial" w:hAnsi="Arial" w:eastAsia="微软雅黑" w:cs="Arial"/>
      <w:b/>
      <w:bCs/>
      <w:sz w:val="32"/>
      <w:szCs w:val="32"/>
      <w:lang w:val="en-US" w:eastAsia="zh-CN" w:bidi="ar-SA"/>
    </w:rPr>
  </w:style>
  <w:style w:type="paragraph" w:customStyle="1" w:styleId="8">
    <w:name w:val="正文-啊"/>
    <w:basedOn w:val="1"/>
    <w:qFormat/>
    <w:uiPriority w:val="0"/>
    <w:pPr>
      <w:spacing w:before="312" w:beforeLines="100" w:line="276" w:lineRule="auto"/>
      <w:ind w:left="21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1522</Words>
  <Characters>1550</Characters>
  <Lines>0</Lines>
  <Paragraphs>0</Paragraphs>
  <TotalTime>7</TotalTime>
  <ScaleCrop>false</ScaleCrop>
  <LinksUpToDate>false</LinksUpToDate>
  <CharactersWithSpaces>1550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2022-02-17T19:56:00Z</dcterms:created>
  <dc:creator>Administrator</dc:creator>
  <cp:lastModifiedBy>wzs</cp:lastModifiedBy>
  <cp:lastPrinted>2025-01-29T08:01:00Z</cp:lastPrinted>
  <dcterms:modified xsi:type="dcterms:W3CDTF">2026-06-26T10:53:33Z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57F5336FACEE48A8879B71DC7B4D9863</vt:lpwstr>
  </property>
  <property fmtid="{D5CDD505-2E9C-101B-9397-08002B2CF9AE}" pid="4" name="KSOTemplateDocerSaveRecord">
    <vt:lpwstr>eyJoZGlkIjoiYTJhYjQ2NWU4ZDM4ZGNkYWJmMDI2NzIxNDU3Yjc0YzMiLCJ1c2VySWQiOiI0MDIxMjQ5ODEifQ==</vt:lpwstr>
  </property>
</Properties>
</file>