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41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6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kern w:val="2"/>
          <w:sz w:val="44"/>
          <w:szCs w:val="44"/>
          <w:lang w:val="en-US" w:eastAsia="zh-CN" w:bidi="ar-SA"/>
        </w:rPr>
        <w:t>吴忠市建设工程规划许可证豁免清单（2026年版）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6"/>
          <w:kern w:val="2"/>
          <w:sz w:val="44"/>
          <w:szCs w:val="44"/>
          <w:lang w:val="en-US" w:eastAsia="zh-CN" w:bidi="ar-SA"/>
        </w:rPr>
        <w:t>（试行）</w:t>
      </w:r>
    </w:p>
    <w:p w14:paraId="3EC44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属于下列范围的建设工程，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提交符合要求的规划设计方案等要件后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免于办理建设工程规划许可证</w:t>
      </w:r>
    </w:p>
    <w:p w14:paraId="6E3A34F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1.经城市管理、市政等部门联合现场踏勘同意在广场、公园、道路防护绿地及城市边角空地内建设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配电柜、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环网柜、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通信网络基础设施、露出地面面积不大于100平方米的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地下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调蓄池；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公共信息发布牌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用于宣传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双拥城市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”、“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早茶文化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等占地面积较小的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宣传碑、牌；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用于城市治安维护、城市管理服务的公益性岗亭及服务驿站等设施。</w:t>
      </w:r>
    </w:p>
    <w:p w14:paraId="11A3B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不增加建筑面积、层数、高度，不改变建筑结构及功能的整体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外立面改造工程。</w:t>
      </w:r>
    </w:p>
    <w:p w14:paraId="79CD9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.学校、医院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、养老院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等公共设施用地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内增设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无完整围护结构的敞开式风雨连廊。</w:t>
      </w:r>
    </w:p>
    <w:p w14:paraId="5E1A18D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.由政府实施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的总建筑面积不大于1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00平方米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养老托育、社区助餐、家政便民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换热站、供水加压站等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公共配套服务设施。</w:t>
      </w:r>
    </w:p>
    <w:p w14:paraId="2D6FFED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既有用地红线范围内的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既有建筑加装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电梯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按消防要求增设室外专用消防钢楼梯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6C3C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符合道路规划要求，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由政府主导在原有市政道路红线范围内不涉及新增用地、不改变土地性质的新增管线、道路改造、管网改造工程，以及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随新建或改造道路同步实施的市政管线工程。</w:t>
      </w:r>
    </w:p>
    <w:p w14:paraId="312D9EBD">
      <w:pPr>
        <w:tabs>
          <w:tab w:val="left" w:pos="1000"/>
        </w:tabs>
        <w:bidi w:val="0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自有用地红线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范围内因消防、电力、应急、环保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、通信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等相关部门要求，增设换热站、配电室、水泵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、消控室、污水处理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、通信基站及门房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等配套设施（总建筑面积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100平方米）；因生产需要架设的附属室外设施，厂区内增设停车棚、遮雨棚等简易低风险构筑物（总占地面积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100平方米）。</w:t>
      </w:r>
    </w:p>
    <w:p w14:paraId="26B6E68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已经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规划审批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手续齐全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加油站、加气站、油气合建站项目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满足安全间距、消防要求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的前提条件下，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增设一体化洗车设备及充（换）电设施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21FFA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、属于下列范围的建(构)筑物、设施、设备，无需办理建设工程规划许可证</w:t>
      </w:r>
    </w:p>
    <w:p w14:paraId="64050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.老旧小区内部改造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综合整治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、用于提升社区公共空间服务功能的微更新项目，包括绿化场地、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新设或更新宣传栏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、健身步道、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运动场地（含体育锻炼器械）、快递或外卖接收设施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生活垃圾分类收集设施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儿童游乐设施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无障碍设施等室外附属工程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285F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.不增加建筑面积、建筑高度，对既有建筑进行内部装修改造，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影响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结构的增减或改变门窗，改变内部分隔、装饰，增减或改变内部扶梯、楼梯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电梯改造等情形。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03B1E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既有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用地红线范围内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增设非机动车停车场地和充电设施，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既有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机动车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停车位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安装充电设施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，包括用于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停放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机动车及非机动车的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无围护结构、单排立柱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公共停车棚和充电设施。</w:t>
      </w:r>
    </w:p>
    <w:p w14:paraId="301C7BB9">
      <w:pPr>
        <w:keepNext w:val="0"/>
        <w:keepLines w:val="0"/>
        <w:pageBreakBefore w:val="0"/>
        <w:tabs>
          <w:tab w:val="left" w:pos="1258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.既有用地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红线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范围内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政府主导建设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的室外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篮球场、足球场、健身场、体育跑道、无基础看台等设施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64D487A3">
      <w:pPr>
        <w:keepNext w:val="0"/>
        <w:keepLines w:val="0"/>
        <w:pageBreakBefore w:val="0"/>
        <w:tabs>
          <w:tab w:val="left" w:pos="1142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与新建项目同时建设的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室外配套设施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围墙、绿化、铺装场地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非市政道路工程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及地下管线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5857B4F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公园、广场、绿地项目中，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建设非经营性的、用于休憩的亭、台、廊、榭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，设立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雕塑、内部道路、小桥（涵）、公益广告设施、运动健身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设施、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临时移动公厕、微型消防站等不涉及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新增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建筑面积的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5947C39">
      <w:pPr>
        <w:keepNext w:val="0"/>
        <w:keepLines w:val="0"/>
        <w:pageBreakBefore w:val="0"/>
        <w:tabs>
          <w:tab w:val="left" w:pos="968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海绵城市建设相关项目，包括透水铺装、下沉式绿地、雨水花园、生态植草沟等不涉及新增建设用地及建筑面积的项目，涉及雨水管网、调蓄池、排水防涝泵站的除外。</w:t>
      </w:r>
    </w:p>
    <w:p w14:paraId="74DAE503">
      <w:pPr>
        <w:keepNext w:val="0"/>
        <w:keepLines w:val="0"/>
        <w:pageBreakBefore w:val="0"/>
        <w:tabs>
          <w:tab w:val="left" w:pos="968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8.用于城市管理的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交通管理设备及道路交通设施的安装维修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公交车站（亭）、路灯、路牌、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信号灯、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监测设备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垃圾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0517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公安、应急、医疗等部门因工作需要在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既有用地红线范围内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，设置于地面的临时性、可移动的工作用房。</w:t>
      </w:r>
    </w:p>
    <w:p w14:paraId="3961A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为举办文化、商业、展览等活动搭建的临时性展台、舞台、帐篷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等。</w:t>
      </w:r>
    </w:p>
    <w:p w14:paraId="6B79F98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11.既有用地红线范围内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室外烟道、空调室外机隔音以及其他美化设施改造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等。</w:t>
      </w:r>
    </w:p>
    <w:p w14:paraId="11811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.符合综合管廊规划要求，在综合管廊内进行的市政管线敷设、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更新改造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65E5A929">
      <w:pPr>
        <w:keepNext w:val="0"/>
        <w:keepLines w:val="0"/>
        <w:pageBreakBefore w:val="0"/>
        <w:tabs>
          <w:tab w:val="left" w:pos="1339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不改变管位轴线的地下管线、不改变道路线形和断面的道路整治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新工程。</w:t>
      </w:r>
    </w:p>
    <w:p w14:paraId="192AA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.国土空间规划确定的城市和村庄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集镇建设用地范围外以单独选址方式报批的交通、能源、水利、电力等项目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。需办理不动产权证的建（构）筑物按照《关于规范吴忠市城镇开发边界外单独选址项目规划管理的通知》执行。</w:t>
      </w:r>
    </w:p>
    <w:p w14:paraId="08CCC9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三、相关要求</w:t>
      </w:r>
    </w:p>
    <w:p w14:paraId="70A0DA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以上建设项目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符合《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中华人民共和国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民法典》有关物权规定及相关法律法规要求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符合各类规划和相关技术标准、规范对空间布局、项目选址等方面的要求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；依法取得建设用地使用权或产权所有人同意，不得改变土地用途；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满足卫生防疫、生态环保、消防、地质、结构等公共安全要求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并根据相关主管部门的要求进行建设，保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相关利害人合法权益。工程建设过程中的一切活动如有造成周围环境或设施损害与破坏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使国家、组织和公民个人遭受损失的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由建设单位承担补偿、赔偿等法律责任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63D106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本清单所列的免于办理《建设工程规划许可证》的建设项目类型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应当提交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申请报告、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土地证明文件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及附图、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规划设计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方案总平面图、实景效果图等相关要件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，涉及周边利害关系人合法权益的，另提供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相关利害关系人意见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；无需办理《建设工程规划许可证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项目类型，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应坚持业主自愿和社区（村居委）协商共治的原则，由街道、乡镇或社区（村居委）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协商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组织实施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59A6F35D">
      <w:pPr>
        <w:keepNext w:val="0"/>
        <w:keepLines w:val="0"/>
        <w:pageBreakBefore w:val="0"/>
        <w:tabs>
          <w:tab w:val="left" w:pos="717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列入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清单的项目，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各相关单位可依据此文件办理后续审批手续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AB4EF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本清单自印发之日起试行，有效期为两年。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《吴忠市建设工程规划许可豁免清单（第一批）（试行）》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同时废止。本清单的最终解释权归印发部门所有。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0A5A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BEDA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DBEDA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32DD7"/>
    <w:rsid w:val="1239627B"/>
    <w:rsid w:val="12FA5517"/>
    <w:rsid w:val="15EF672F"/>
    <w:rsid w:val="16586C85"/>
    <w:rsid w:val="174435F9"/>
    <w:rsid w:val="1C177904"/>
    <w:rsid w:val="1FE23785"/>
    <w:rsid w:val="227F2580"/>
    <w:rsid w:val="285717B4"/>
    <w:rsid w:val="2A3C7759"/>
    <w:rsid w:val="2BEE7693"/>
    <w:rsid w:val="2E4B69CE"/>
    <w:rsid w:val="2EBC4A66"/>
    <w:rsid w:val="2FB02AD0"/>
    <w:rsid w:val="32370010"/>
    <w:rsid w:val="361739B3"/>
    <w:rsid w:val="38E10073"/>
    <w:rsid w:val="39A6259B"/>
    <w:rsid w:val="3AB331C1"/>
    <w:rsid w:val="3B221DD1"/>
    <w:rsid w:val="3BBD7D90"/>
    <w:rsid w:val="3C9E2902"/>
    <w:rsid w:val="3EE020AB"/>
    <w:rsid w:val="42AF6075"/>
    <w:rsid w:val="47136072"/>
    <w:rsid w:val="4ED32DD7"/>
    <w:rsid w:val="50FA6CDF"/>
    <w:rsid w:val="595B49DB"/>
    <w:rsid w:val="648147CD"/>
    <w:rsid w:val="6E1B1568"/>
    <w:rsid w:val="73FC1C2E"/>
    <w:rsid w:val="7C467372"/>
    <w:rsid w:val="7E8A5D25"/>
    <w:rsid w:val="FBEFC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492</Words>
  <Characters>517</Characters>
  <Lines>0</Lines>
  <Paragraphs>0</Paragraphs>
  <TotalTime>265</TotalTime>
  <ScaleCrop>false</ScaleCrop>
  <LinksUpToDate>false</LinksUpToDate>
  <CharactersWithSpaces>518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2026-03-09T18:43:00Z</dcterms:created>
  <dc:creator>qzuser</dc:creator>
  <cp:lastModifiedBy>徐刚</cp:lastModifiedBy>
  <cp:lastPrinted>2026-03-19T22:36:00Z</cp:lastPrinted>
  <dcterms:modified xsi:type="dcterms:W3CDTF">2026-03-25T15:08:12Z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D77ABE6905B84719AB6FC0BF2D3771AD_13</vt:lpwstr>
  </property>
  <property fmtid="{D5CDD505-2E9C-101B-9397-08002B2CF9AE}" pid="4" name="KSOTemplateDocerSaveRecord">
    <vt:lpwstr>eyJoZGlkIjoiYTE5ODE0ZmQxMDVmN2Q2ODE5YmZmMjdmZDMxOTE1N2EiLCJ1c2VySWQiOiIzMTc1MDM0MDcifQ==</vt:lpwstr>
  </property>
</Properties>
</file>