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640"/>
        <w:rPr>
          <w:rFonts w:hint="default" w:ascii="Times New Roman" w:hAnsi="Times New Roman" w:cs="Times New Roman"/>
          <w:kern w:val="44"/>
          <w:sz w:val="32"/>
          <w:szCs w:val="32"/>
        </w:rPr>
      </w:pPr>
    </w:p>
    <w:p>
      <w:pPr>
        <w:ind w:firstLine="640"/>
        <w:rPr>
          <w:rFonts w:hint="default" w:ascii="Times New Roman" w:hAnsi="Times New Roman" w:cs="Times New Roman"/>
          <w:kern w:val="44"/>
          <w:sz w:val="32"/>
          <w:szCs w:val="32"/>
        </w:rPr>
      </w:pPr>
    </w:p>
    <w:p>
      <w:pPr>
        <w:spacing w:line="600" w:lineRule="auto"/>
        <w:ind w:firstLine="0" w:firstLineChars="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吴忠市自然资源保护和利用“十四五”</w:t>
      </w:r>
    </w:p>
    <w:p>
      <w:pPr>
        <w:spacing w:line="600" w:lineRule="auto"/>
        <w:ind w:firstLine="0" w:firstLineChars="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规划编制说明</w:t>
      </w:r>
    </w:p>
    <w:p>
      <w:pPr>
        <w:spacing w:line="600" w:lineRule="auto"/>
        <w:ind w:firstLine="0" w:firstLineChars="0"/>
        <w:jc w:val="center"/>
        <w:rPr>
          <w:rFonts w:hint="default" w:ascii="Times New Roman" w:hAnsi="Times New Roman" w:eastAsia="黑体" w:cs="Times New Roman"/>
          <w:b/>
          <w:sz w:val="32"/>
          <w:szCs w:val="32"/>
        </w:rPr>
      </w:pPr>
    </w:p>
    <w:p>
      <w:pPr>
        <w:spacing w:line="600" w:lineRule="auto"/>
        <w:ind w:firstLine="0" w:firstLineChars="0"/>
        <w:jc w:val="center"/>
        <w:rPr>
          <w:rFonts w:hint="default" w:ascii="Times New Roman" w:hAnsi="Times New Roman" w:eastAsia="黑体" w:cs="Times New Roman"/>
          <w:b/>
          <w:sz w:val="32"/>
          <w:szCs w:val="32"/>
        </w:rPr>
      </w:pPr>
    </w:p>
    <w:p>
      <w:pPr>
        <w:spacing w:line="600" w:lineRule="auto"/>
        <w:ind w:firstLine="0" w:firstLineChars="0"/>
        <w:jc w:val="center"/>
        <w:rPr>
          <w:rFonts w:hint="default" w:ascii="Times New Roman" w:hAnsi="Times New Roman" w:eastAsia="黑体" w:cs="Times New Roman"/>
          <w:b/>
          <w:sz w:val="32"/>
          <w:szCs w:val="32"/>
        </w:rPr>
      </w:pPr>
    </w:p>
    <w:p>
      <w:pPr>
        <w:spacing w:line="600" w:lineRule="auto"/>
        <w:ind w:firstLine="0" w:firstLineChars="0"/>
        <w:jc w:val="center"/>
        <w:rPr>
          <w:rFonts w:hint="default" w:ascii="Times New Roman" w:hAnsi="Times New Roman" w:eastAsia="黑体" w:cs="Times New Roman"/>
          <w:b/>
          <w:sz w:val="32"/>
          <w:szCs w:val="32"/>
        </w:rPr>
      </w:pPr>
    </w:p>
    <w:p>
      <w:pPr>
        <w:spacing w:line="600" w:lineRule="auto"/>
        <w:ind w:firstLine="0" w:firstLineChars="0"/>
        <w:jc w:val="center"/>
        <w:rPr>
          <w:rFonts w:hint="default" w:ascii="Times New Roman" w:hAnsi="Times New Roman" w:eastAsia="黑体" w:cs="Times New Roman"/>
          <w:b/>
          <w:sz w:val="32"/>
          <w:szCs w:val="32"/>
        </w:rPr>
      </w:pPr>
    </w:p>
    <w:p>
      <w:pPr>
        <w:spacing w:line="600" w:lineRule="auto"/>
        <w:ind w:firstLine="0" w:firstLineChars="0"/>
        <w:jc w:val="center"/>
        <w:rPr>
          <w:rFonts w:hint="default" w:ascii="Times New Roman" w:hAnsi="Times New Roman" w:eastAsia="黑体" w:cs="Times New Roman"/>
          <w:b/>
          <w:sz w:val="32"/>
          <w:szCs w:val="32"/>
        </w:rPr>
      </w:pPr>
    </w:p>
    <w:p>
      <w:pPr>
        <w:spacing w:line="600" w:lineRule="auto"/>
        <w:ind w:firstLine="0" w:firstLineChars="0"/>
        <w:jc w:val="center"/>
        <w:rPr>
          <w:rFonts w:hint="default" w:ascii="Times New Roman" w:hAnsi="Times New Roman" w:eastAsia="黑体" w:cs="Times New Roman"/>
          <w:b/>
          <w:sz w:val="32"/>
          <w:szCs w:val="32"/>
        </w:rPr>
      </w:pPr>
    </w:p>
    <w:p>
      <w:pPr>
        <w:spacing w:line="600" w:lineRule="auto"/>
        <w:ind w:firstLine="0" w:firstLineChars="0"/>
        <w:jc w:val="center"/>
        <w:rPr>
          <w:rFonts w:hint="default" w:ascii="Times New Roman" w:hAnsi="Times New Roman" w:eastAsia="黑体" w:cs="Times New Roman"/>
          <w:b/>
          <w:sz w:val="32"/>
          <w:szCs w:val="32"/>
        </w:rPr>
      </w:pPr>
    </w:p>
    <w:p>
      <w:pPr>
        <w:spacing w:line="600" w:lineRule="auto"/>
        <w:ind w:firstLine="0" w:firstLineChars="0"/>
        <w:jc w:val="center"/>
        <w:rPr>
          <w:rFonts w:hint="default" w:ascii="Times New Roman" w:hAnsi="Times New Roman" w:eastAsia="黑体" w:cs="Times New Roman"/>
          <w:b/>
          <w:sz w:val="32"/>
          <w:szCs w:val="32"/>
        </w:rPr>
      </w:pPr>
    </w:p>
    <w:p>
      <w:pPr>
        <w:spacing w:beforeLines="50" w:afterLines="100" w:line="240" w:lineRule="auto"/>
        <w:ind w:firstLine="883"/>
        <w:jc w:val="center"/>
        <w:rPr>
          <w:rFonts w:hint="default" w:ascii="Times New Roman" w:hAnsi="Times New Roman" w:eastAsia="楷体_GB2312" w:cs="Times New Roman"/>
          <w:b/>
          <w:bCs w:val="0"/>
          <w:spacing w:val="60"/>
          <w:sz w:val="32"/>
          <w:szCs w:val="32"/>
        </w:rPr>
      </w:pPr>
      <w:r>
        <w:rPr>
          <w:rFonts w:hint="default" w:ascii="Times New Roman" w:hAnsi="Times New Roman" w:eastAsia="楷体_GB2312" w:cs="Times New Roman"/>
          <w:b/>
          <w:bCs w:val="0"/>
          <w:spacing w:val="60"/>
          <w:sz w:val="32"/>
          <w:szCs w:val="32"/>
        </w:rPr>
        <w:t>吴忠市自然资源局</w:t>
      </w:r>
    </w:p>
    <w:p>
      <w:pPr>
        <w:spacing w:beforeLines="50" w:afterLines="100" w:line="240" w:lineRule="auto"/>
        <w:ind w:firstLine="643"/>
        <w:jc w:val="center"/>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二〇二一年十一月</w:t>
      </w:r>
    </w:p>
    <w:p>
      <w:pPr>
        <w:spacing w:beforeLines="50" w:afterLines="100" w:line="240" w:lineRule="auto"/>
        <w:ind w:firstLine="643"/>
        <w:jc w:val="center"/>
        <w:rPr>
          <w:rFonts w:hint="default" w:ascii="Times New Roman" w:hAnsi="Times New Roman" w:cs="Times New Roman"/>
          <w:b/>
          <w:sz w:val="32"/>
          <w:szCs w:val="32"/>
        </w:rPr>
      </w:pPr>
    </w:p>
    <w:p>
      <w:pPr>
        <w:pStyle w:val="2"/>
        <w:ind w:left="560" w:firstLine="640"/>
        <w:rPr>
          <w:rFonts w:hint="default" w:ascii="Times New Roman" w:hAnsi="Times New Roman" w:cs="Times New Roman"/>
          <w:sz w:val="32"/>
          <w:szCs w:val="32"/>
        </w:rPr>
      </w:pPr>
      <w:bookmarkStart w:id="17" w:name="_GoBack"/>
      <w:bookmarkEnd w:id="17"/>
    </w:p>
    <w:p>
      <w:pPr>
        <w:spacing w:beforeLines="50" w:afterLines="100"/>
        <w:ind w:firstLine="723"/>
        <w:jc w:val="center"/>
        <w:rPr>
          <w:rFonts w:hint="default" w:ascii="Times New Roman" w:hAnsi="Times New Roman" w:cs="Times New Roman"/>
          <w:b/>
          <w:sz w:val="32"/>
          <w:szCs w:val="32"/>
        </w:rPr>
      </w:pPr>
      <w:r>
        <w:rPr>
          <w:rFonts w:hint="default" w:ascii="Times New Roman" w:hAnsi="Times New Roman" w:cs="Times New Roman"/>
          <w:b/>
          <w:sz w:val="32"/>
          <w:szCs w:val="32"/>
        </w:rPr>
        <w:t>目</w:t>
      </w:r>
      <w:r>
        <w:rPr>
          <w:rFonts w:hint="default" w:ascii="Times New Roman" w:hAnsi="Times New Roman" w:cs="Times New Roman"/>
          <w:b/>
          <w:sz w:val="32"/>
          <w:szCs w:val="32"/>
        </w:rPr>
        <w:t xml:space="preserve">  </w:t>
      </w:r>
      <w:r>
        <w:rPr>
          <w:rFonts w:hint="default" w:ascii="Times New Roman" w:hAnsi="Times New Roman" w:cs="Times New Roman"/>
          <w:b/>
          <w:sz w:val="32"/>
          <w:szCs w:val="32"/>
        </w:rPr>
        <w:t>录</w:t>
      </w:r>
    </w:p>
    <w:p>
      <w:pPr>
        <w:pStyle w:val="19"/>
        <w:tabs>
          <w:tab w:val="right" w:leader="dot" w:pos="8306"/>
          <w:tab w:val="clear" w:pos="8380"/>
        </w:tabs>
        <w:spacing w:before="156" w:after="156"/>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TOC \o "1-3" \h \z \u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HYPERLINK  \l "_Toc8265"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一、规划目的与任务</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_Toc8265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19"/>
        <w:tabs>
          <w:tab w:val="right" w:leader="dot" w:pos="8306"/>
          <w:tab w:val="clear" w:pos="8380"/>
        </w:tabs>
        <w:spacing w:before="156" w:after="156"/>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HYPERLINK  \l "_Toc29432"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二、规划编制依据</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_Toc29432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19"/>
        <w:tabs>
          <w:tab w:val="right" w:leader="dot" w:pos="8306"/>
          <w:tab w:val="clear" w:pos="8380"/>
        </w:tabs>
        <w:spacing w:before="156" w:after="156"/>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HYPERLINK  \l "_Toc5056"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三、规划基本原则</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_Toc5056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19"/>
        <w:tabs>
          <w:tab w:val="right" w:leader="dot" w:pos="8306"/>
          <w:tab w:val="clear" w:pos="8380"/>
        </w:tabs>
        <w:spacing w:before="156" w:after="156"/>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HYPERLINK  \l "_Toc29759"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四、规划主要内容</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_Toc29759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4</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19"/>
        <w:tabs>
          <w:tab w:val="right" w:leader="dot" w:pos="8306"/>
          <w:tab w:val="clear" w:pos="8380"/>
        </w:tabs>
        <w:spacing w:before="156" w:after="156"/>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HYPERLINK  \l "_Toc23207"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五、规划编制过程</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_Toc23207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5</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19"/>
        <w:tabs>
          <w:tab w:val="right" w:leader="dot" w:pos="8306"/>
          <w:tab w:val="clear" w:pos="8380"/>
        </w:tabs>
        <w:spacing w:before="156" w:after="156"/>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HYPERLINK  \l "_Toc24181"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六、与其他相关规划衔接情况</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_Toc24181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7</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19"/>
        <w:tabs>
          <w:tab w:val="right" w:leader="dot" w:pos="8306"/>
          <w:tab w:val="clear" w:pos="8380"/>
        </w:tabs>
        <w:spacing w:before="156" w:after="156"/>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HYPERLINK  \l "_Toc492"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七、</w:t>
      </w:r>
      <w:r>
        <w:rPr>
          <w:rFonts w:hint="default" w:ascii="Times New Roman" w:hAnsi="Times New Roman" w:cs="Times New Roman"/>
          <w:sz w:val="32"/>
          <w:szCs w:val="32"/>
        </w:rPr>
        <w:t>其他需要说明的问题</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_Toc492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7</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ind w:firstLine="560"/>
        <w:rPr>
          <w:rFonts w:hint="default" w:ascii="Times New Roman" w:hAnsi="Times New Roman" w:cs="Times New Roman"/>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pgNumType w:start="1"/>
          <w:cols w:space="720" w:num="1"/>
          <w:docGrid w:type="lines" w:linePitch="312" w:charSpace="0"/>
        </w:sectPr>
      </w:pPr>
      <w:r>
        <w:rPr>
          <w:rFonts w:hint="default" w:ascii="Times New Roman" w:hAnsi="Times New Roman" w:cs="Times New Roman"/>
          <w:sz w:val="32"/>
          <w:szCs w:val="32"/>
        </w:rPr>
        <w:fldChar w:fldCharType="end"/>
      </w:r>
    </w:p>
    <w:p>
      <w:pPr>
        <w:pStyle w:val="7"/>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黑体" w:cs="Times New Roman"/>
          <w:b w:val="0"/>
          <w:bCs/>
          <w:sz w:val="32"/>
          <w:szCs w:val="32"/>
        </w:rPr>
      </w:pPr>
      <w:bookmarkStart w:id="0" w:name="_Toc8265"/>
      <w:r>
        <w:rPr>
          <w:rFonts w:hint="default" w:ascii="Times New Roman" w:hAnsi="Times New Roman" w:eastAsia="黑体" w:cs="Times New Roman"/>
          <w:b w:val="0"/>
          <w:bCs/>
          <w:sz w:val="32"/>
          <w:szCs w:val="32"/>
          <w:lang w:eastAsia="zh-CN"/>
        </w:rPr>
        <w:t>一、</w:t>
      </w:r>
      <w:r>
        <w:rPr>
          <w:rFonts w:hint="default" w:ascii="Times New Roman" w:hAnsi="Times New Roman" w:eastAsia="黑体" w:cs="Times New Roman"/>
          <w:b w:val="0"/>
          <w:bCs/>
          <w:sz w:val="32"/>
          <w:szCs w:val="32"/>
        </w:rPr>
        <w:t>规划目的与任务</w:t>
      </w:r>
      <w:bookmarkEnd w:id="0"/>
    </w:p>
    <w:p>
      <w:pPr>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kern w:val="0"/>
          <w:sz w:val="32"/>
          <w:szCs w:val="32"/>
          <w:lang w:val="zh-CN"/>
        </w:rPr>
        <w:t>深入贯彻落实吴忠市党委、政府有关决策部署，按照自然资源厅工作安排，以</w:t>
      </w:r>
      <w:r>
        <w:rPr>
          <w:rFonts w:hint="default" w:ascii="Times New Roman" w:hAnsi="Times New Roman" w:eastAsia="仿宋_GB2312" w:cs="Times New Roman"/>
          <w:sz w:val="32"/>
          <w:szCs w:val="32"/>
        </w:rPr>
        <w:t>争当建设黄河流域生态保护和高质量发展先行区排头兵的战略部署为出发点，以满足人民日益增长的美好生活需要为根本目的，</w:t>
      </w:r>
      <w:r>
        <w:rPr>
          <w:rFonts w:hint="default" w:ascii="Times New Roman" w:hAnsi="Times New Roman" w:eastAsia="仿宋_GB2312" w:cs="Times New Roman"/>
          <w:kern w:val="0"/>
          <w:sz w:val="32"/>
          <w:szCs w:val="32"/>
          <w:lang w:val="zh-CN"/>
        </w:rPr>
        <w:t>紧密围绕</w:t>
      </w:r>
      <w:r>
        <w:rPr>
          <w:rFonts w:hint="default" w:ascii="Times New Roman" w:hAnsi="Times New Roman" w:eastAsia="仿宋_GB2312" w:cs="Times New Roman"/>
          <w:sz w:val="32"/>
          <w:szCs w:val="32"/>
        </w:rPr>
        <w:t>履行“两统一”职责，全面加强国土空间用途管控、自然资源保护利用和生态系统保护修复，推动自然资源治理体系和治理能力现代化，更好发挥生态文明建设主力军作用，为全面建设社会主义现代化开好局、起好步提供坚实的资源保障。特制定《吴忠市自然资源保护和利用“十四五”规划》（以下简称《规划》）。</w:t>
      </w:r>
    </w:p>
    <w:p>
      <w:pPr>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《规划》的主要任务是基于自然资源摸底调查，构建国土空间规划与管理，自然资源保护与节约高效利用，生态系统保护与修复以及信息化建设等工作思路与重大项目。</w:t>
      </w:r>
    </w:p>
    <w:p>
      <w:pPr>
        <w:pStyle w:val="7"/>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黑体" w:cs="Times New Roman"/>
          <w:b w:val="0"/>
          <w:bCs/>
          <w:sz w:val="32"/>
          <w:szCs w:val="32"/>
        </w:rPr>
      </w:pPr>
      <w:bookmarkStart w:id="1" w:name="_Toc29432"/>
      <w:r>
        <w:rPr>
          <w:rFonts w:hint="default" w:ascii="Times New Roman" w:hAnsi="Times New Roman" w:eastAsia="黑体" w:cs="Times New Roman"/>
          <w:b w:val="0"/>
          <w:bCs/>
          <w:sz w:val="32"/>
          <w:szCs w:val="32"/>
        </w:rPr>
        <w:t>二、规划编制依据</w:t>
      </w:r>
      <w:bookmarkEnd w:id="1"/>
    </w:p>
    <w:p>
      <w:pPr>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仿宋_GB2312" w:cs="Times New Roman"/>
          <w:sz w:val="32"/>
          <w:szCs w:val="32"/>
        </w:rPr>
      </w:pPr>
      <w:bookmarkStart w:id="2" w:name="_Toc200079363"/>
      <w:bookmarkStart w:id="3" w:name="_Toc200079456"/>
      <w:bookmarkStart w:id="4" w:name="_Toc200079495"/>
      <w:r>
        <w:rPr>
          <w:rFonts w:hint="default" w:ascii="Times New Roman" w:hAnsi="Times New Roman" w:eastAsia="仿宋_GB2312" w:cs="Times New Roman"/>
          <w:sz w:val="32"/>
          <w:szCs w:val="32"/>
        </w:rPr>
        <w:t>宁夏回族自治区自然资源厅《</w:t>
      </w:r>
      <w:r>
        <w:rPr>
          <w:rFonts w:hint="default" w:ascii="Times New Roman" w:hAnsi="Times New Roman" w:eastAsia="仿宋_GB2312" w:cs="Times New Roman"/>
          <w:sz w:val="32"/>
          <w:szCs w:val="32"/>
          <w:lang w:eastAsia="zh-CN"/>
        </w:rPr>
        <w:t>关于认真做好自然资源“十四五”规划编制工作有关事项的通知</w:t>
      </w:r>
      <w:r>
        <w:rPr>
          <w:rFonts w:hint="default" w:ascii="Times New Roman" w:hAnsi="Times New Roman" w:eastAsia="仿宋_GB2312" w:cs="Times New Roman"/>
          <w:sz w:val="32"/>
          <w:szCs w:val="32"/>
        </w:rPr>
        <w:t>》和</w:t>
      </w:r>
      <w:r>
        <w:rPr>
          <w:rFonts w:hint="default" w:ascii="Times New Roman" w:hAnsi="Times New Roman" w:cs="Times New Roman"/>
          <w:sz w:val="32"/>
          <w:szCs w:val="32"/>
          <w:lang w:eastAsia="zh-CN"/>
        </w:rPr>
        <w:t>吴忠市自然资源局</w:t>
      </w:r>
      <w:r>
        <w:rPr>
          <w:rFonts w:hint="default" w:ascii="Times New Roman" w:hAnsi="Times New Roman" w:cs="Times New Roman"/>
          <w:sz w:val="32"/>
          <w:szCs w:val="32"/>
          <w:lang w:val="en-US" w:eastAsia="zh-CN"/>
        </w:rPr>
        <w:t>2020年第7次局务会议有</w:t>
      </w:r>
      <w:r>
        <w:rPr>
          <w:rFonts w:hint="default" w:ascii="Times New Roman" w:hAnsi="Times New Roman" w:eastAsia="仿宋_GB2312" w:cs="Times New Roman"/>
          <w:sz w:val="32"/>
          <w:szCs w:val="32"/>
        </w:rPr>
        <w:t>关要求，开展《规划》编制工作。本《规划》主要依据自然资源部、自治区关于地质灾害防治工作的政策精神，相关法律法规及文件等。主要依据的文件如下：</w:t>
      </w:r>
    </w:p>
    <w:p>
      <w:pPr>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cs="Times New Roman"/>
          <w:kern w:val="0"/>
          <w:sz w:val="32"/>
          <w:szCs w:val="32"/>
          <w:lang w:val="en-US" w:eastAsia="zh-CN"/>
        </w:rPr>
        <w:t>.</w:t>
      </w:r>
      <w:r>
        <w:rPr>
          <w:rFonts w:hint="default" w:ascii="Times New Roman" w:hAnsi="Times New Roman" w:eastAsia="仿宋_GB2312" w:cs="Times New Roman"/>
          <w:kern w:val="0"/>
          <w:sz w:val="32"/>
          <w:szCs w:val="32"/>
        </w:rPr>
        <w:t>《中共中央国务院关于建立国土空间规划体系并监督实施的若干意见</w:t>
      </w:r>
      <w:r>
        <w:rPr>
          <w:rFonts w:hint="default" w:ascii="Times New Roman" w:hAnsi="Times New Roman" w:cs="Times New Roman"/>
          <w:kern w:val="0"/>
          <w:sz w:val="32"/>
          <w:szCs w:val="32"/>
          <w:lang w:eastAsia="zh-CN"/>
        </w:rPr>
        <w:t>；</w:t>
      </w:r>
    </w:p>
    <w:p>
      <w:pPr>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cs="Times New Roman"/>
          <w:kern w:val="0"/>
          <w:sz w:val="32"/>
          <w:szCs w:val="32"/>
          <w:lang w:val="en-US" w:eastAsia="zh-CN"/>
        </w:rPr>
        <w:t>.</w:t>
      </w:r>
      <w:r>
        <w:rPr>
          <w:rFonts w:hint="default" w:ascii="Times New Roman" w:hAnsi="Times New Roman" w:eastAsia="仿宋_GB2312" w:cs="Times New Roman"/>
          <w:kern w:val="0"/>
          <w:sz w:val="32"/>
          <w:szCs w:val="32"/>
        </w:rPr>
        <w:t>《关于在国土空间规划中统筹划定落实三条控制线的指导意见》</w:t>
      </w:r>
      <w:r>
        <w:rPr>
          <w:rFonts w:hint="default" w:ascii="Times New Roman" w:hAnsi="Times New Roman" w:cs="Times New Roman"/>
          <w:kern w:val="0"/>
          <w:sz w:val="32"/>
          <w:szCs w:val="32"/>
          <w:lang w:eastAsia="zh-CN"/>
        </w:rPr>
        <w:t>；</w:t>
      </w:r>
    </w:p>
    <w:p>
      <w:pPr>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default" w:ascii="Times New Roman" w:hAnsi="Times New Roman" w:cs="Times New Roman"/>
          <w:kern w:val="0"/>
          <w:sz w:val="32"/>
          <w:szCs w:val="32"/>
          <w:lang w:val="en-US" w:eastAsia="zh-CN"/>
        </w:rPr>
        <w:t>.</w:t>
      </w:r>
      <w:r>
        <w:rPr>
          <w:rFonts w:hint="default" w:ascii="Times New Roman" w:hAnsi="Times New Roman" w:eastAsia="仿宋_GB2312" w:cs="Times New Roman"/>
          <w:kern w:val="0"/>
          <w:sz w:val="32"/>
          <w:szCs w:val="32"/>
        </w:rPr>
        <w:t>《国务院办公厅关于防止耕地“非粮化”》</w:t>
      </w:r>
    </w:p>
    <w:bookmarkEnd w:id="2"/>
    <w:bookmarkEnd w:id="3"/>
    <w:bookmarkEnd w:id="4"/>
    <w:p>
      <w:pPr>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default" w:ascii="Times New Roman" w:hAnsi="Times New Roman" w:cs="Times New Roman"/>
          <w:kern w:val="0"/>
          <w:sz w:val="32"/>
          <w:szCs w:val="32"/>
          <w:lang w:val="en-US" w:eastAsia="zh-CN"/>
        </w:rPr>
        <w:t>.</w:t>
      </w:r>
      <w:r>
        <w:rPr>
          <w:rFonts w:hint="default" w:ascii="Times New Roman" w:hAnsi="Times New Roman" w:eastAsia="仿宋_GB2312" w:cs="Times New Roman"/>
          <w:kern w:val="0"/>
          <w:sz w:val="32"/>
          <w:szCs w:val="32"/>
        </w:rPr>
        <w:t>宁夏回族自治区自然资源厅《</w:t>
      </w:r>
      <w:r>
        <w:rPr>
          <w:rFonts w:hint="default" w:ascii="Times New Roman" w:hAnsi="Times New Roman" w:cs="Times New Roman"/>
          <w:kern w:val="0"/>
          <w:sz w:val="32"/>
          <w:szCs w:val="32"/>
          <w:lang w:eastAsia="zh-CN"/>
        </w:rPr>
        <w:t>关于认真做好自然资源“十四五”规划编制工作有关事项的通知</w:t>
      </w:r>
      <w:r>
        <w:rPr>
          <w:rFonts w:hint="default" w:ascii="Times New Roman" w:hAnsi="Times New Roman" w:eastAsia="仿宋_GB2312" w:cs="Times New Roman"/>
          <w:kern w:val="0"/>
          <w:sz w:val="32"/>
          <w:szCs w:val="32"/>
        </w:rPr>
        <w:t>》；</w:t>
      </w:r>
    </w:p>
    <w:p>
      <w:pPr>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仿宋_GB2312" w:cs="Times New Roman"/>
          <w:spacing w:val="-11"/>
          <w:kern w:val="0"/>
          <w:sz w:val="32"/>
          <w:szCs w:val="32"/>
        </w:rPr>
      </w:pPr>
      <w:r>
        <w:rPr>
          <w:rFonts w:hint="default" w:ascii="Times New Roman" w:hAnsi="Times New Roman" w:cs="Times New Roman"/>
          <w:spacing w:val="-11"/>
          <w:kern w:val="0"/>
          <w:sz w:val="32"/>
          <w:szCs w:val="32"/>
          <w:lang w:val="en-US" w:eastAsia="zh-CN"/>
        </w:rPr>
        <w:t>5.</w:t>
      </w:r>
      <w:r>
        <w:rPr>
          <w:rFonts w:hint="default" w:ascii="Times New Roman" w:hAnsi="Times New Roman" w:eastAsia="仿宋_GB2312" w:cs="Times New Roman"/>
          <w:spacing w:val="-11"/>
          <w:kern w:val="0"/>
          <w:sz w:val="32"/>
          <w:szCs w:val="32"/>
        </w:rPr>
        <w:t>《宁夏回族自治区自然资源保护和利用“十四五”规划》；</w:t>
      </w:r>
    </w:p>
    <w:p>
      <w:pPr>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cs="Times New Roman"/>
          <w:kern w:val="0"/>
          <w:sz w:val="32"/>
          <w:szCs w:val="32"/>
          <w:lang w:val="en-US" w:eastAsia="zh-CN"/>
        </w:rPr>
        <w:t>6.</w:t>
      </w:r>
      <w:r>
        <w:rPr>
          <w:rFonts w:hint="default" w:ascii="Times New Roman" w:hAnsi="Times New Roman" w:eastAsia="仿宋_GB2312" w:cs="Times New Roman"/>
          <w:kern w:val="0"/>
          <w:sz w:val="32"/>
          <w:szCs w:val="32"/>
        </w:rPr>
        <w:t>《吴忠市国民经济和社会发展第十四个五年规划和二〇三五年远景目标纲要》</w:t>
      </w:r>
      <w:r>
        <w:rPr>
          <w:rFonts w:hint="default" w:ascii="Times New Roman" w:hAnsi="Times New Roman" w:cs="Times New Roman"/>
          <w:kern w:val="0"/>
          <w:sz w:val="32"/>
          <w:szCs w:val="32"/>
          <w:lang w:eastAsia="zh-CN"/>
        </w:rPr>
        <w:t>。</w:t>
      </w:r>
    </w:p>
    <w:p>
      <w:pPr>
        <w:pStyle w:val="7"/>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黑体" w:cs="Times New Roman"/>
          <w:b w:val="0"/>
          <w:bCs/>
          <w:sz w:val="32"/>
          <w:szCs w:val="32"/>
        </w:rPr>
      </w:pPr>
      <w:bookmarkStart w:id="5" w:name="_Toc5056"/>
      <w:r>
        <w:rPr>
          <w:rFonts w:hint="default" w:ascii="Times New Roman" w:hAnsi="Times New Roman" w:eastAsia="黑体" w:cs="Times New Roman"/>
          <w:b w:val="0"/>
          <w:bCs/>
          <w:sz w:val="32"/>
          <w:szCs w:val="32"/>
        </w:rPr>
        <w:t>三、规划基本原则</w:t>
      </w:r>
      <w:bookmarkEnd w:id="5"/>
    </w:p>
    <w:p>
      <w:pPr>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仿宋_GB2312" w:cs="Times New Roman"/>
          <w:sz w:val="32"/>
          <w:szCs w:val="32"/>
        </w:rPr>
      </w:pPr>
      <w:bookmarkStart w:id="6" w:name="_Toc17266_WPSOffice_Level3"/>
      <w:r>
        <w:rPr>
          <w:rFonts w:hint="default" w:ascii="Times New Roman" w:hAnsi="Times New Roman" w:eastAsia="楷体_GB2312" w:cs="Times New Roman"/>
          <w:b/>
          <w:sz w:val="32"/>
          <w:szCs w:val="32"/>
        </w:rPr>
        <w:t>坚持生态优先，推动绿色发展。</w:t>
      </w:r>
      <w:r>
        <w:rPr>
          <w:rFonts w:hint="default" w:ascii="Times New Roman" w:hAnsi="Times New Roman" w:eastAsia="仿宋_GB2312" w:cs="Times New Roman"/>
          <w:sz w:val="32"/>
          <w:szCs w:val="32"/>
        </w:rPr>
        <w:t>牢固树立绿水青山就是金山银山理念，坚持节约优先、保护优先、自然恢复为主，守住自然生态安全边界，推进绿色发展、循环发展、低碳发展，全面形成节约资源和保护环境的空间格局、产业结构、生产方式、生活方式，推动人与自然和谐共生。</w:t>
      </w:r>
    </w:p>
    <w:p>
      <w:pPr>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仿宋_GB2312" w:cs="Times New Roman"/>
          <w:spacing w:val="-11"/>
          <w:sz w:val="32"/>
          <w:szCs w:val="32"/>
        </w:rPr>
      </w:pPr>
      <w:r>
        <w:rPr>
          <w:rFonts w:hint="default" w:ascii="Times New Roman" w:hAnsi="Times New Roman" w:eastAsia="楷体_GB2312" w:cs="Times New Roman"/>
          <w:b/>
          <w:sz w:val="32"/>
          <w:szCs w:val="32"/>
        </w:rPr>
        <w:t>坚持要素保障，服务发展大局。</w:t>
      </w:r>
      <w:r>
        <w:rPr>
          <w:rFonts w:hint="default" w:ascii="Times New Roman" w:hAnsi="Times New Roman" w:eastAsia="仿宋_GB2312" w:cs="Times New Roman"/>
          <w:sz w:val="32"/>
          <w:szCs w:val="32"/>
        </w:rPr>
        <w:t>聚焦高质量发展主题，围绕国家、自治区和全市重大战略，充分发挥自然资源空间载体、要素保障和生态本底作用，准确把握自然资源在经济社会发展中的定位，提升自然资源和生态产品供给对满足群众需求的适配性</w:t>
      </w:r>
      <w:r>
        <w:rPr>
          <w:rFonts w:hint="default" w:ascii="Times New Roman" w:hAnsi="Times New Roman" w:eastAsia="仿宋_GB2312" w:cs="Times New Roman"/>
          <w:spacing w:val="-11"/>
          <w:sz w:val="32"/>
          <w:szCs w:val="32"/>
        </w:rPr>
        <w:t>，为实现高质量发展提供坚实的资源要素保障。</w:t>
      </w:r>
    </w:p>
    <w:p>
      <w:pPr>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仿宋_GB2312" w:cs="Times New Roman"/>
          <w:spacing w:val="-11"/>
          <w:sz w:val="32"/>
          <w:szCs w:val="32"/>
        </w:rPr>
      </w:pPr>
      <w:r>
        <w:rPr>
          <w:rFonts w:hint="default" w:ascii="Times New Roman" w:hAnsi="Times New Roman" w:eastAsia="楷体_GB2312" w:cs="Times New Roman"/>
          <w:b/>
          <w:sz w:val="32"/>
          <w:szCs w:val="32"/>
        </w:rPr>
        <w:t>坚持资源惠民，增进民生福祉。</w:t>
      </w:r>
      <w:r>
        <w:rPr>
          <w:rFonts w:hint="default" w:ascii="Times New Roman" w:hAnsi="Times New Roman" w:eastAsia="仿宋_GB2312" w:cs="Times New Roman"/>
          <w:sz w:val="32"/>
          <w:szCs w:val="32"/>
        </w:rPr>
        <w:t>牢固树立以人民为中心的发展思想，坚持人民主体地位，践行服务为民宗旨，维护群众资源权益，充分发挥自然资源管理在区域发展、城乡建设、社会保障、民生改善、生态产品、防灾减灾的基础性作用</w:t>
      </w:r>
      <w:r>
        <w:rPr>
          <w:rFonts w:hint="default" w:ascii="Times New Roman" w:hAnsi="Times New Roman" w:eastAsia="仿宋_GB2312" w:cs="Times New Roman"/>
          <w:spacing w:val="-11"/>
          <w:sz w:val="32"/>
          <w:szCs w:val="32"/>
        </w:rPr>
        <w:t>，让群众从自然资源领域有更多的获得感</w:t>
      </w:r>
      <w:r>
        <w:rPr>
          <w:rFonts w:hint="default" w:ascii="Times New Roman" w:hAnsi="Times New Roman" w:eastAsia="仿宋_GB2312" w:cs="Times New Roman"/>
          <w:spacing w:val="-11"/>
          <w:sz w:val="32"/>
          <w:szCs w:val="32"/>
        </w:rPr>
        <w:t>、幸福感和安全感。</w:t>
      </w:r>
    </w:p>
    <w:p>
      <w:pPr>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仿宋_GB2312" w:cs="Times New Roman"/>
          <w:spacing w:val="-11"/>
          <w:sz w:val="32"/>
          <w:szCs w:val="32"/>
        </w:rPr>
      </w:pPr>
      <w:r>
        <w:rPr>
          <w:rFonts w:hint="default" w:ascii="Times New Roman" w:hAnsi="Times New Roman" w:eastAsia="楷体_GB2312" w:cs="Times New Roman"/>
          <w:b/>
          <w:sz w:val="32"/>
          <w:szCs w:val="32"/>
        </w:rPr>
        <w:t>坚持系统观念，提升综合效益。</w:t>
      </w:r>
      <w:r>
        <w:rPr>
          <w:rFonts w:hint="default" w:ascii="Times New Roman" w:hAnsi="Times New Roman" w:eastAsia="仿宋_GB2312" w:cs="Times New Roman"/>
          <w:sz w:val="32"/>
          <w:szCs w:val="32"/>
        </w:rPr>
        <w:t>尊重自然规律、经济规律、社会规律，统筹保护、发展、安全关系，加强前瞻性思考、全局性谋划、战略性布局、整体性推进，综合运用经济、技术、行政、法律等手段，解决自然资源领域全局性、系统性、基础性问题，实现生态效益</w:t>
      </w:r>
      <w:r>
        <w:rPr>
          <w:rFonts w:hint="default" w:ascii="Times New Roman" w:hAnsi="Times New Roman" w:eastAsia="仿宋_GB2312" w:cs="Times New Roman"/>
          <w:spacing w:val="-11"/>
          <w:sz w:val="32"/>
          <w:szCs w:val="32"/>
        </w:rPr>
        <w:t>、经济效益、社会效益相统一。</w:t>
      </w:r>
    </w:p>
    <w:p>
      <w:pPr>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坚持底线思维，深化改革创新。</w:t>
      </w:r>
      <w:r>
        <w:rPr>
          <w:rFonts w:hint="default" w:ascii="Times New Roman" w:hAnsi="Times New Roman" w:eastAsia="仿宋_GB2312" w:cs="Times New Roman"/>
          <w:sz w:val="32"/>
          <w:szCs w:val="32"/>
        </w:rPr>
        <w:t>依法依规严守开发利用资源底线，坚决维护国家生态安全、粮食安全、能源资源安全，筑牢永续发展的资源基础。坚定不移推进改革，以政策创新和科技创新推动自然资源管理、利用、服务方式加快转型，提升自然资源治理效能，不断为自然资源事业改革发展注入新的强大动力。</w:t>
      </w:r>
    </w:p>
    <w:bookmarkEnd w:id="6"/>
    <w:p>
      <w:pPr>
        <w:pStyle w:val="7"/>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黑体" w:cs="Times New Roman"/>
          <w:b w:val="0"/>
          <w:bCs/>
          <w:sz w:val="32"/>
          <w:szCs w:val="32"/>
        </w:rPr>
      </w:pPr>
      <w:bookmarkStart w:id="7" w:name="_Toc29759"/>
      <w:r>
        <w:rPr>
          <w:rFonts w:hint="default" w:ascii="Times New Roman" w:hAnsi="Times New Roman" w:eastAsia="黑体" w:cs="Times New Roman"/>
          <w:b w:val="0"/>
          <w:bCs/>
          <w:sz w:val="32"/>
          <w:szCs w:val="32"/>
        </w:rPr>
        <w:t>四、规划主要内容</w:t>
      </w:r>
      <w:bookmarkEnd w:id="7"/>
    </w:p>
    <w:p>
      <w:pPr>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本《规划》由文本、附表、附图三部分组成。</w:t>
      </w:r>
    </w:p>
    <w:p>
      <w:pPr>
        <w:pStyle w:val="9"/>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sz w:val="32"/>
          <w:szCs w:val="32"/>
        </w:rPr>
        <w:t>（一）规划文本</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b w:val="0"/>
          <w:bCs w:val="0"/>
          <w:sz w:val="32"/>
          <w:szCs w:val="32"/>
        </w:rPr>
        <w:t>《规划》文本是按照《</w:t>
      </w:r>
      <w:r>
        <w:rPr>
          <w:rFonts w:hint="default" w:ascii="Times New Roman" w:hAnsi="Times New Roman" w:eastAsia="仿宋_GB2312" w:cs="Times New Roman"/>
          <w:b w:val="0"/>
          <w:bCs w:val="0"/>
          <w:kern w:val="0"/>
          <w:sz w:val="32"/>
          <w:szCs w:val="32"/>
        </w:rPr>
        <w:t>宁夏回族自治区自然资源保护和利用“十四五”规划</w:t>
      </w:r>
      <w:r>
        <w:rPr>
          <w:rFonts w:hint="default" w:ascii="Times New Roman" w:hAnsi="Times New Roman" w:eastAsia="仿宋_GB2312" w:cs="Times New Roman"/>
          <w:b w:val="0"/>
          <w:bCs w:val="0"/>
          <w:sz w:val="32"/>
          <w:szCs w:val="32"/>
        </w:rPr>
        <w:t>》编制内容进行编写。全文共分为5个章节，包括：前言、现状与形势、总体要求、主要任务、规划实施保障。</w:t>
      </w:r>
    </w:p>
    <w:p>
      <w:pPr>
        <w:pStyle w:val="9"/>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sz w:val="32"/>
          <w:szCs w:val="32"/>
        </w:rPr>
        <w:t>（二）规划附图</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b w:val="0"/>
          <w:bCs w:val="0"/>
          <w:sz w:val="32"/>
          <w:szCs w:val="32"/>
        </w:rPr>
        <w:t>本《规划》附图包括吴忠市“十四五”矿产资源开发保护利用示意图，吴忠市“十四五”生态安全格局示意图，吴忠市“十四五”生态保护修复重点工程布局示意图共三张图。</w:t>
      </w:r>
    </w:p>
    <w:p>
      <w:pPr>
        <w:pStyle w:val="9"/>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sz w:val="32"/>
          <w:szCs w:val="32"/>
        </w:rPr>
        <w:t>（四</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规划专栏</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b w:val="0"/>
          <w:bCs w:val="0"/>
          <w:sz w:val="32"/>
          <w:szCs w:val="32"/>
        </w:rPr>
        <w:t>本《规划》专栏有：</w:t>
      </w:r>
    </w:p>
    <w:p>
      <w:pPr>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HYPERLINK  \l "_Toc10584"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专栏1   吴忠市重点开采区一览表</w:t>
      </w:r>
      <w:r>
        <w:rPr>
          <w:rFonts w:hint="default" w:ascii="Times New Roman" w:hAnsi="Times New Roman" w:eastAsia="仿宋_GB2312" w:cs="Times New Roman"/>
          <w:sz w:val="32"/>
          <w:szCs w:val="32"/>
        </w:rPr>
        <w:fldChar w:fldCharType="end"/>
      </w:r>
    </w:p>
    <w:p>
      <w:pPr>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仿宋_GB2312" w:cs="Times New Roman"/>
          <w:sz w:val="32"/>
          <w:szCs w:val="32"/>
        </w:rPr>
      </w:pPr>
      <w:bookmarkStart w:id="8" w:name="_Toc3165"/>
      <w:bookmarkStart w:id="9" w:name="_Toc11935"/>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_Toc28426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专栏2   吴忠市历史遗留废弃矿山生态修复重大工程</w:t>
      </w:r>
    </w:p>
    <w:p>
      <w:pPr>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rPr>
        <w:t>项目表</w:t>
      </w:r>
      <w:r>
        <w:rPr>
          <w:rFonts w:hint="default" w:ascii="Times New Roman" w:hAnsi="Times New Roman" w:eastAsia="仿宋_GB2312" w:cs="Times New Roman"/>
          <w:sz w:val="32"/>
          <w:szCs w:val="32"/>
        </w:rPr>
        <w:fldChar w:fldCharType="end"/>
      </w:r>
      <w:bookmarkEnd w:id="8"/>
      <w:bookmarkEnd w:id="9"/>
    </w:p>
    <w:p>
      <w:pPr>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仿宋_GB2312" w:cs="Times New Roman"/>
          <w:sz w:val="32"/>
          <w:szCs w:val="32"/>
        </w:rPr>
      </w:pPr>
      <w:bookmarkStart w:id="10" w:name="_Toc32710"/>
      <w:bookmarkStart w:id="11" w:name="_Toc26488"/>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_Toc17161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专栏3   吴忠市生态格局整体保护与修复重大项目</w:t>
      </w:r>
      <w:r>
        <w:rPr>
          <w:rFonts w:hint="default" w:ascii="Times New Roman" w:hAnsi="Times New Roman" w:eastAsia="仿宋_GB2312" w:cs="Times New Roman"/>
          <w:sz w:val="32"/>
          <w:szCs w:val="32"/>
        </w:rPr>
        <w:fldChar w:fldCharType="end"/>
      </w:r>
      <w:bookmarkEnd w:id="10"/>
      <w:bookmarkEnd w:id="11"/>
    </w:p>
    <w:p>
      <w:pPr>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仿宋_GB2312" w:cs="Times New Roman"/>
          <w:sz w:val="32"/>
          <w:szCs w:val="32"/>
        </w:rPr>
      </w:pPr>
      <w:bookmarkStart w:id="12" w:name="_Toc8400"/>
      <w:bookmarkStart w:id="13" w:name="_Toc30834"/>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_Toc13654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专栏4   吴忠市矿山地质环境恢复治理工程</w:t>
      </w:r>
      <w:r>
        <w:rPr>
          <w:rFonts w:hint="default" w:ascii="Times New Roman" w:hAnsi="Times New Roman" w:eastAsia="仿宋_GB2312" w:cs="Times New Roman"/>
          <w:sz w:val="32"/>
          <w:szCs w:val="32"/>
        </w:rPr>
        <w:fldChar w:fldCharType="end"/>
      </w:r>
      <w:bookmarkEnd w:id="12"/>
      <w:bookmarkEnd w:id="13"/>
      <w:bookmarkStart w:id="14" w:name="_Toc23207"/>
    </w:p>
    <w:p>
      <w:pPr>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五、规划编制过程</w:t>
      </w:r>
      <w:bookmarkEnd w:id="14"/>
    </w:p>
    <w:p>
      <w:pPr>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《吴忠市自然资源保护和利用“十四五”规划》与</w:t>
      </w:r>
      <w:r>
        <w:rPr>
          <w:rFonts w:hint="default" w:ascii="Times New Roman" w:hAnsi="Times New Roman" w:eastAsia="仿宋_GB2312" w:cs="Times New Roman"/>
          <w:b w:val="0"/>
          <w:bCs/>
          <w:kern w:val="0"/>
          <w:sz w:val="32"/>
          <w:szCs w:val="32"/>
        </w:rPr>
        <w:t>《宁夏回族自治区自然资源保护和利用“十四五”规划》压茬编制，</w:t>
      </w:r>
      <w:r>
        <w:rPr>
          <w:rFonts w:hint="default" w:ascii="Times New Roman" w:hAnsi="Times New Roman" w:eastAsia="仿宋_GB2312" w:cs="Times New Roman"/>
          <w:b w:val="0"/>
          <w:bCs/>
          <w:sz w:val="32"/>
          <w:szCs w:val="32"/>
        </w:rPr>
        <w:t>历时近15个月，可分为4个阶段：</w:t>
      </w:r>
    </w:p>
    <w:p>
      <w:pPr>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bCs/>
          <w:sz w:val="32"/>
          <w:szCs w:val="32"/>
        </w:rPr>
        <w:t>（一）前期准备阶段（2020年9月）</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b w:val="0"/>
          <w:bCs w:val="0"/>
          <w:sz w:val="32"/>
          <w:szCs w:val="32"/>
        </w:rPr>
        <w:t>本阶段包括成立项目组，收集资料阶段。吴忠市自然资源局通过公开招标确定广州市城市规划勘测设计研究院和宁夏云图勘测规划有限公司承担《吴忠市国土空间总体规划《2020-2035年》。《吴忠市自然资源保护和利用“十四五”规划》作为国土空间总体规划专题之一于2020年9月开启编制工作。编制单位组织成立项目组，收集了吴忠市各区县（市）空间规划、十四五规划、林草和矿产等相关专项规划等基础资料。</w:t>
      </w:r>
    </w:p>
    <w:p>
      <w:pPr>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bCs/>
          <w:sz w:val="32"/>
          <w:szCs w:val="32"/>
        </w:rPr>
        <w:t>（二）访谈与野外调查阶段（2020年9月-10月）</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b w:val="0"/>
          <w:bCs w:val="0"/>
          <w:sz w:val="32"/>
          <w:szCs w:val="32"/>
        </w:rPr>
        <w:t>自然资源局会同项目组于9月底开展5个区县（市）自然资源主管部门座谈工作，并针对自然保护区、工业园区、黄河两岸等重要地段开展野外调查工作，初步摸清了自然资源保护和利用的现状主要问题和十四五主要工作计划。</w:t>
      </w:r>
    </w:p>
    <w:p>
      <w:pPr>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仿宋_GB2312" w:cs="Times New Roman"/>
          <w:b w:val="0"/>
          <w:bCs w:val="0"/>
          <w:spacing w:val="-11"/>
          <w:sz w:val="32"/>
          <w:szCs w:val="32"/>
        </w:rPr>
      </w:pPr>
      <w:r>
        <w:rPr>
          <w:rFonts w:hint="default" w:ascii="Times New Roman" w:hAnsi="Times New Roman" w:eastAsia="楷体_GB2312" w:cs="Times New Roman"/>
          <w:b/>
          <w:bCs/>
          <w:sz w:val="32"/>
          <w:szCs w:val="32"/>
        </w:rPr>
        <w:t>（三）初步成果（2020年12月-2021年3月）</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b w:val="0"/>
          <w:bCs w:val="0"/>
          <w:sz w:val="32"/>
          <w:szCs w:val="32"/>
        </w:rPr>
        <w:t>基于资料收集整理，现场访谈和踏勘，项目组客观分析了吴忠市境自然资源保护和利用的现状以及各区县十四五主要工作思路，结合吴忠市十四五规划，于2021年3月编制完成规划初稿，提出国土空间规划与管理，自然资源保护与节约高效利用</w:t>
      </w:r>
      <w:r>
        <w:rPr>
          <w:rFonts w:hint="default" w:ascii="Times New Roman" w:hAnsi="Times New Roman" w:eastAsia="仿宋_GB2312" w:cs="Times New Roman"/>
          <w:b w:val="0"/>
          <w:bCs w:val="0"/>
          <w:spacing w:val="-11"/>
          <w:sz w:val="32"/>
          <w:szCs w:val="32"/>
        </w:rPr>
        <w:t>，生态系统保护与修复以及信息化建设等规划主要内容。</w:t>
      </w:r>
    </w:p>
    <w:p>
      <w:pPr>
        <w:pStyle w:val="9"/>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楷体_GB2312" w:cs="Times New Roman"/>
          <w:sz w:val="32"/>
          <w:szCs w:val="32"/>
        </w:rPr>
        <w:t>（四）压茬编制阶段（2021年4月-2021年10月）</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b w:val="0"/>
          <w:bCs w:val="0"/>
          <w:sz w:val="32"/>
          <w:szCs w:val="32"/>
        </w:rPr>
        <w:t>规划初稿经自然资源局多次审查，同时征求部门意见后，结合</w:t>
      </w:r>
      <w:r>
        <w:rPr>
          <w:rFonts w:hint="default" w:ascii="Times New Roman" w:hAnsi="Times New Roman" w:eastAsia="仿宋_GB2312" w:cs="Times New Roman"/>
          <w:b w:val="0"/>
          <w:bCs w:val="0"/>
          <w:kern w:val="0"/>
          <w:sz w:val="32"/>
          <w:szCs w:val="32"/>
        </w:rPr>
        <w:t>《吴忠市国民经济和社会发展第十四个五年规划和二〇三五年远景目标纲要》和《宁夏回族自治区自然资源保护和利用“十四五”规划》进行了多轮修正和完善，并于2021年10月《宁夏回族自治区自然资源保护和利用“十四五”规划》发布后形成成果。</w:t>
      </w:r>
    </w:p>
    <w:p>
      <w:pPr>
        <w:pStyle w:val="9"/>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五</w:t>
      </w:r>
      <w:r>
        <w:rPr>
          <w:rFonts w:hint="default" w:ascii="Times New Roman" w:hAnsi="Times New Roman" w:eastAsia="楷体_GB2312" w:cs="Times New Roman"/>
          <w:sz w:val="32"/>
          <w:szCs w:val="32"/>
        </w:rPr>
        <w:t>）规划公示阶段（2021年11月—12月）</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b w:val="0"/>
          <w:bCs w:val="0"/>
          <w:sz w:val="32"/>
          <w:szCs w:val="32"/>
        </w:rPr>
        <w:t>2021年11月，项目组修改完善后的成果报送吴忠市自然资源局。自然资源局拟针对规划开展公示征求意见工作。</w:t>
      </w:r>
    </w:p>
    <w:p>
      <w:pPr>
        <w:pStyle w:val="7"/>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黑体" w:cs="Times New Roman"/>
          <w:b w:val="0"/>
          <w:bCs/>
          <w:sz w:val="32"/>
          <w:szCs w:val="32"/>
        </w:rPr>
      </w:pPr>
      <w:bookmarkStart w:id="15" w:name="_Toc24181"/>
      <w:r>
        <w:rPr>
          <w:rFonts w:hint="default" w:ascii="Times New Roman" w:hAnsi="Times New Roman" w:eastAsia="黑体" w:cs="Times New Roman"/>
          <w:b w:val="0"/>
          <w:bCs/>
          <w:sz w:val="32"/>
          <w:szCs w:val="32"/>
        </w:rPr>
        <w:t>六、与其他相关规划衔接情况</w:t>
      </w:r>
      <w:bookmarkEnd w:id="15"/>
    </w:p>
    <w:p>
      <w:pPr>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本次规划充分结合了</w:t>
      </w:r>
      <w:r>
        <w:rPr>
          <w:rFonts w:hint="default" w:ascii="Times New Roman" w:hAnsi="Times New Roman" w:eastAsia="仿宋_GB2312" w:cs="Times New Roman"/>
          <w:kern w:val="0"/>
          <w:sz w:val="32"/>
          <w:szCs w:val="32"/>
        </w:rPr>
        <w:t>《吴忠市国民经济和社会发展第十四个五年规划和二〇三五年远景目标纲要》提出的发展目标，重大产业和重大工程以及生态保护和修复，耕地和永久基本农田保护等内容，落实了宁夏回族自治区自然资源保护和利用“十四五”规划》相关目标指标和全区重大工程。</w:t>
      </w:r>
    </w:p>
    <w:p>
      <w:pPr>
        <w:pStyle w:val="7"/>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黑体" w:cs="Times New Roman"/>
          <w:b w:val="0"/>
          <w:bCs/>
          <w:sz w:val="32"/>
          <w:szCs w:val="32"/>
        </w:rPr>
      </w:pPr>
      <w:bookmarkStart w:id="16" w:name="_Toc492"/>
      <w:r>
        <w:rPr>
          <w:rFonts w:hint="default" w:ascii="Times New Roman" w:hAnsi="Times New Roman" w:eastAsia="黑体" w:cs="Times New Roman"/>
          <w:b w:val="0"/>
          <w:bCs/>
          <w:sz w:val="32"/>
          <w:szCs w:val="32"/>
        </w:rPr>
        <w:t>七、其他需要说明的问题</w:t>
      </w:r>
      <w:bookmarkEnd w:id="16"/>
    </w:p>
    <w:p>
      <w:pPr>
        <w:widowControl w:val="0"/>
        <w:wordWrap/>
        <w:adjustRightInd/>
        <w:snapToGrid/>
        <w:spacing w:before="0" w:after="0" w:line="550" w:lineRule="exact"/>
        <w:ind w:left="0" w:leftChars="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规划》未经批准不得擅自修改，如规划在实施过程中因特殊原因需要对规划进行局部调整或修改，须按照法定程序报经原批准单位批准。同时围绕规划确定的战略重点和主要任务，在土地资源、矿产资源、基础测绘、生态修复、地灾防治、数字管理等领域，鼓励根据实际制定专项规划或实施方案，细化明确工作任务时间表、路线图。鼓励县（市）编制相关规划或实施方案。本《规划》由吴忠市自然资源局负责解释。</w:t>
      </w:r>
    </w:p>
    <w:sectPr>
      <w:footerReference r:id="rId10"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等线">
    <w:altName w:val="宋体"/>
    <w:panose1 w:val="02010600030101010101"/>
    <w:charset w:val="86"/>
    <w:family w:val="auto"/>
    <w:pitch w:val="default"/>
    <w:sig w:usb0="A00002BF" w:usb1="38CF7CFA" w:usb2="00000016" w:usb3="00000000" w:csb0="0004000F"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ind w:firstLine="360"/>
      <w:jc w:val="center"/>
    </w:pPr>
  </w:p>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ind w:firstLine="360"/>
      <w:jc w:val="center"/>
    </w:pPr>
    <w:r>
      <w:fldChar w:fldCharType="begin"/>
    </w:r>
    <w:r>
      <w:instrText xml:space="preserve">PAGE   \* MERGEFORMAT</w:instrText>
    </w:r>
    <w:r>
      <w:fldChar w:fldCharType="separate"/>
    </w:r>
    <w:r>
      <w:rPr>
        <w:lang w:val="zh-CN"/>
      </w:rPr>
      <w:t>6</w:t>
    </w:r>
    <w:r>
      <w:fldChar w:fldCharType="end"/>
    </w:r>
  </w:p>
  <w:p>
    <w:pPr>
      <w:pStyle w:val="1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99"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_GB2312" w:cs="Times New Roman"/>
      <w:kern w:val="2"/>
      <w:sz w:val="28"/>
      <w:lang w:val="en-US" w:eastAsia="zh-CN" w:bidi="ar-SA"/>
    </w:rPr>
  </w:style>
  <w:style w:type="paragraph" w:styleId="6">
    <w:name w:val="heading 1"/>
    <w:basedOn w:val="1"/>
    <w:next w:val="1"/>
    <w:link w:val="31"/>
    <w:qFormat/>
    <w:uiPriority w:val="9"/>
    <w:pPr>
      <w:keepNext/>
      <w:keepLines/>
      <w:spacing w:before="100" w:after="100"/>
      <w:ind w:firstLine="0" w:firstLineChars="0"/>
      <w:jc w:val="center"/>
      <w:outlineLvl w:val="0"/>
    </w:pPr>
    <w:rPr>
      <w:b/>
      <w:kern w:val="44"/>
      <w:sz w:val="32"/>
    </w:rPr>
  </w:style>
  <w:style w:type="paragraph" w:styleId="7">
    <w:name w:val="heading 2"/>
    <w:basedOn w:val="1"/>
    <w:next w:val="1"/>
    <w:link w:val="32"/>
    <w:qFormat/>
    <w:uiPriority w:val="9"/>
    <w:pPr>
      <w:keepNext/>
      <w:keepLines/>
      <w:spacing w:before="40" w:after="40"/>
      <w:ind w:firstLine="0" w:firstLineChars="0"/>
      <w:outlineLvl w:val="1"/>
    </w:pPr>
    <w:rPr>
      <w:rFonts w:ascii="Arial" w:hAnsi="Arial"/>
      <w:b/>
      <w:sz w:val="36"/>
    </w:rPr>
  </w:style>
  <w:style w:type="paragraph" w:styleId="8">
    <w:name w:val="heading 3"/>
    <w:basedOn w:val="1"/>
    <w:next w:val="1"/>
    <w:link w:val="33"/>
    <w:qFormat/>
    <w:uiPriority w:val="9"/>
    <w:pPr>
      <w:keepNext/>
      <w:keepLines/>
      <w:spacing w:before="40" w:after="40"/>
      <w:outlineLvl w:val="2"/>
    </w:pPr>
    <w:rPr>
      <w:b/>
    </w:rPr>
  </w:style>
  <w:style w:type="paragraph" w:styleId="9">
    <w:name w:val="heading 4"/>
    <w:basedOn w:val="1"/>
    <w:next w:val="1"/>
    <w:link w:val="34"/>
    <w:unhideWhenUsed/>
    <w:qFormat/>
    <w:uiPriority w:val="9"/>
    <w:pPr>
      <w:keepNext/>
      <w:keepLines/>
      <w:spacing w:before="280" w:after="290" w:line="376" w:lineRule="auto"/>
      <w:outlineLvl w:val="3"/>
    </w:pPr>
    <w:rPr>
      <w:rFonts w:ascii="Cambria" w:hAnsi="Cambria" w:cs="黑体"/>
      <w:b/>
      <w:bCs/>
      <w:sz w:val="30"/>
      <w:szCs w:val="28"/>
    </w:rPr>
  </w:style>
  <w:style w:type="paragraph" w:styleId="10">
    <w:name w:val="heading 5"/>
    <w:basedOn w:val="1"/>
    <w:next w:val="1"/>
    <w:link w:val="40"/>
    <w:unhideWhenUsed/>
    <w:qFormat/>
    <w:uiPriority w:val="9"/>
    <w:pPr>
      <w:keepNext/>
      <w:keepLines/>
      <w:snapToGrid w:val="0"/>
      <w:spacing w:before="280" w:after="290" w:line="376" w:lineRule="auto"/>
      <w:outlineLvl w:val="4"/>
    </w:pPr>
    <w:rPr>
      <w:rFonts w:ascii="Calibri" w:hAnsi="Calibri" w:cs="黑体"/>
      <w:b/>
      <w:bCs/>
      <w:szCs w:val="28"/>
    </w:rPr>
  </w:style>
  <w:style w:type="character" w:default="1" w:styleId="20">
    <w:name w:val="Default Paragraph Font"/>
    <w:semiHidden/>
    <w:unhideWhenUsed/>
    <w:uiPriority w:val="1"/>
  </w:style>
  <w:style w:type="paragraph" w:styleId="2">
    <w:name w:val="Body Text First Indent 2"/>
    <w:basedOn w:val="3"/>
    <w:next w:val="4"/>
    <w:qFormat/>
    <w:uiPriority w:val="0"/>
    <w:pPr>
      <w:spacing w:after="120"/>
      <w:ind w:left="200" w:leftChars="200" w:firstLine="420"/>
    </w:pPr>
    <w:rPr>
      <w:rFonts w:ascii="Times New Roman"/>
    </w:rPr>
  </w:style>
  <w:style w:type="paragraph" w:styleId="3">
    <w:name w:val="Body Text Indent"/>
    <w:basedOn w:val="1"/>
    <w:qFormat/>
    <w:uiPriority w:val="0"/>
    <w:pPr>
      <w:ind w:left="420"/>
    </w:pPr>
    <w:rPr>
      <w:rFonts w:ascii="仿宋_GB2312"/>
      <w:sz w:val="32"/>
    </w:rPr>
  </w:style>
  <w:style w:type="paragraph" w:styleId="4">
    <w:name w:val="Body Text First Indent"/>
    <w:basedOn w:val="5"/>
    <w:qFormat/>
    <w:uiPriority w:val="0"/>
    <w:pPr>
      <w:ind w:firstLine="420" w:firstLineChars="100"/>
    </w:pPr>
  </w:style>
  <w:style w:type="paragraph" w:styleId="5">
    <w:name w:val="Body Text"/>
    <w:basedOn w:val="1"/>
    <w:next w:val="4"/>
    <w:qFormat/>
    <w:uiPriority w:val="0"/>
    <w:pPr>
      <w:jc w:val="center"/>
    </w:pPr>
  </w:style>
  <w:style w:type="paragraph" w:styleId="11">
    <w:name w:val="Document Map"/>
    <w:basedOn w:val="1"/>
    <w:link w:val="35"/>
    <w:semiHidden/>
    <w:unhideWhenUsed/>
    <w:uiPriority w:val="99"/>
    <w:rPr>
      <w:rFonts w:ascii="宋体"/>
      <w:sz w:val="18"/>
      <w:szCs w:val="18"/>
    </w:rPr>
  </w:style>
  <w:style w:type="paragraph" w:styleId="12">
    <w:name w:val="annotation text"/>
    <w:basedOn w:val="1"/>
    <w:link w:val="42"/>
    <w:unhideWhenUsed/>
    <w:qFormat/>
    <w:uiPriority w:val="99"/>
    <w:pPr>
      <w:spacing w:line="240" w:lineRule="auto"/>
      <w:ind w:firstLine="0" w:firstLineChars="0"/>
      <w:jc w:val="left"/>
    </w:pPr>
    <w:rPr>
      <w:rFonts w:ascii="等线" w:hAnsi="等线" w:eastAsia="等线"/>
      <w:kern w:val="0"/>
      <w:sz w:val="20"/>
    </w:rPr>
  </w:style>
  <w:style w:type="paragraph" w:styleId="13">
    <w:name w:val="toc 3"/>
    <w:basedOn w:val="1"/>
    <w:next w:val="1"/>
    <w:semiHidden/>
    <w:unhideWhenUsed/>
    <w:qFormat/>
    <w:uiPriority w:val="39"/>
    <w:rPr>
      <w:rFonts w:ascii="Calibri" w:hAnsi="Calibri"/>
      <w:szCs w:val="22"/>
    </w:rPr>
  </w:style>
  <w:style w:type="paragraph" w:styleId="14">
    <w:name w:val="Date"/>
    <w:basedOn w:val="1"/>
    <w:next w:val="1"/>
    <w:link w:val="38"/>
    <w:semiHidden/>
    <w:unhideWhenUsed/>
    <w:qFormat/>
    <w:uiPriority w:val="99"/>
    <w:pPr>
      <w:ind w:left="100" w:leftChars="2500"/>
    </w:pPr>
  </w:style>
  <w:style w:type="paragraph" w:styleId="15">
    <w:name w:val="footer"/>
    <w:basedOn w:val="1"/>
    <w:link w:val="30"/>
    <w:unhideWhenUsed/>
    <w:qFormat/>
    <w:uiPriority w:val="99"/>
    <w:pPr>
      <w:tabs>
        <w:tab w:val="center" w:pos="4153"/>
        <w:tab w:val="right" w:pos="8306"/>
      </w:tabs>
      <w:snapToGrid w:val="0"/>
      <w:jc w:val="left"/>
    </w:pPr>
    <w:rPr>
      <w:sz w:val="18"/>
      <w:szCs w:val="18"/>
    </w:rPr>
  </w:style>
  <w:style w:type="paragraph" w:styleId="16">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unhideWhenUsed/>
    <w:qFormat/>
    <w:uiPriority w:val="39"/>
    <w:pPr>
      <w:widowControl/>
      <w:spacing w:after="100" w:line="276" w:lineRule="auto"/>
      <w:ind w:firstLine="0" w:firstLineChars="0"/>
      <w:jc w:val="left"/>
    </w:pPr>
    <w:rPr>
      <w:rFonts w:ascii="Calibri" w:hAnsi="Calibri" w:eastAsia="宋体" w:cs="黑体"/>
      <w:kern w:val="0"/>
      <w:sz w:val="22"/>
      <w:szCs w:val="22"/>
    </w:rPr>
  </w:style>
  <w:style w:type="paragraph" w:styleId="18">
    <w:name w:val="Body Text Indent 3"/>
    <w:basedOn w:val="1"/>
    <w:link w:val="36"/>
    <w:qFormat/>
    <w:uiPriority w:val="0"/>
    <w:pPr>
      <w:spacing w:after="120" w:line="240" w:lineRule="auto"/>
      <w:ind w:left="420" w:leftChars="200" w:firstLine="0" w:firstLineChars="0"/>
    </w:pPr>
    <w:rPr>
      <w:rFonts w:ascii="Calibri" w:hAnsi="Calibri" w:eastAsia="宋体" w:cs="黑体"/>
      <w:sz w:val="16"/>
      <w:szCs w:val="16"/>
    </w:rPr>
  </w:style>
  <w:style w:type="paragraph" w:styleId="19">
    <w:name w:val="toc 2"/>
    <w:basedOn w:val="1"/>
    <w:next w:val="1"/>
    <w:unhideWhenUsed/>
    <w:qFormat/>
    <w:uiPriority w:val="39"/>
    <w:pPr>
      <w:tabs>
        <w:tab w:val="right" w:leader="dot" w:pos="8380"/>
      </w:tabs>
      <w:spacing w:beforeLines="50" w:afterLines="50"/>
      <w:ind w:firstLine="0" w:firstLineChars="0"/>
    </w:pPr>
    <w:rPr>
      <w:rFonts w:ascii="Calibri" w:hAnsi="宋体"/>
      <w:b/>
      <w:szCs w:val="22"/>
    </w:rPr>
  </w:style>
  <w:style w:type="character" w:styleId="21">
    <w:name w:val="Emphasis"/>
    <w:basedOn w:val="20"/>
    <w:qFormat/>
    <w:uiPriority w:val="20"/>
    <w:rPr>
      <w:i/>
      <w:iCs/>
    </w:rPr>
  </w:style>
  <w:style w:type="character" w:styleId="22">
    <w:name w:val="Hyperlink"/>
    <w:unhideWhenUsed/>
    <w:uiPriority w:val="99"/>
    <w:rPr>
      <w:color w:val="0000FF"/>
      <w:u w:val="single"/>
    </w:rPr>
  </w:style>
  <w:style w:type="character" w:styleId="23">
    <w:name w:val="annotation reference"/>
    <w:unhideWhenUsed/>
    <w:qFormat/>
    <w:uiPriority w:val="0"/>
    <w:rPr>
      <w:sz w:val="21"/>
      <w:szCs w:val="21"/>
    </w:rPr>
  </w:style>
  <w:style w:type="paragraph" w:customStyle="1" w:styleId="24">
    <w:name w:val="列出段落1"/>
    <w:basedOn w:val="1"/>
    <w:qFormat/>
    <w:uiPriority w:val="34"/>
    <w:pPr>
      <w:spacing w:line="240" w:lineRule="auto"/>
      <w:ind w:firstLine="420"/>
    </w:pPr>
    <w:rPr>
      <w:sz w:val="21"/>
      <w:szCs w:val="24"/>
    </w:rPr>
  </w:style>
  <w:style w:type="paragraph" w:customStyle="1" w:styleId="25">
    <w:name w:val="List Paragraph"/>
    <w:basedOn w:val="1"/>
    <w:qFormat/>
    <w:uiPriority w:val="34"/>
    <w:pPr>
      <w:ind w:firstLine="420"/>
    </w:pPr>
  </w:style>
  <w:style w:type="paragraph" w:customStyle="1" w:styleId="26">
    <w:name w:val="TOC 标题1"/>
    <w:basedOn w:val="6"/>
    <w:next w:val="1"/>
    <w:semiHidden/>
    <w:unhideWhenUsed/>
    <w:qFormat/>
    <w:uiPriority w:val="39"/>
    <w:pPr>
      <w:widowControl/>
      <w:spacing w:before="480" w:after="0" w:line="276" w:lineRule="auto"/>
      <w:jc w:val="left"/>
      <w:outlineLvl w:val="9"/>
    </w:pPr>
    <w:rPr>
      <w:rFonts w:ascii="Cambria" w:hAnsi="Cambria" w:eastAsia="宋体" w:cs="黑体"/>
      <w:bCs/>
      <w:color w:val="365F90"/>
      <w:kern w:val="0"/>
      <w:sz w:val="28"/>
      <w:szCs w:val="28"/>
    </w:rPr>
  </w:style>
  <w:style w:type="paragraph" w:customStyle="1" w:styleId="27">
    <w:name w:val="Default"/>
    <w:qFormat/>
    <w:uiPriority w:val="0"/>
    <w:pPr>
      <w:widowControl w:val="0"/>
      <w:autoSpaceDE w:val="0"/>
      <w:autoSpaceDN w:val="0"/>
      <w:adjustRightInd w:val="0"/>
    </w:pPr>
    <w:rPr>
      <w:rFonts w:ascii="仿宋_GB2312" w:hAnsi="Calibri" w:eastAsia="仿宋_GB2312" w:cs="仿宋_GB2312"/>
      <w:color w:val="000000"/>
      <w:sz w:val="24"/>
      <w:szCs w:val="24"/>
    </w:rPr>
  </w:style>
  <w:style w:type="paragraph" w:customStyle="1" w:styleId="28">
    <w:name w:val="No Spacing"/>
    <w:link w:val="39"/>
    <w:qFormat/>
    <w:uiPriority w:val="1"/>
    <w:pPr>
      <w:widowControl w:val="0"/>
      <w:jc w:val="both"/>
    </w:pPr>
    <w:rPr>
      <w:rFonts w:ascii="Calibri" w:hAnsi="Calibri" w:eastAsia="宋体" w:cs="黑体"/>
      <w:kern w:val="2"/>
      <w:sz w:val="21"/>
      <w:szCs w:val="22"/>
      <w:lang w:val="en-US" w:eastAsia="zh-CN" w:bidi="ar-SA"/>
    </w:rPr>
  </w:style>
  <w:style w:type="character" w:customStyle="1" w:styleId="29">
    <w:name w:val="页眉 字符"/>
    <w:basedOn w:val="20"/>
    <w:link w:val="16"/>
    <w:qFormat/>
    <w:uiPriority w:val="99"/>
    <w:rPr>
      <w:sz w:val="18"/>
      <w:szCs w:val="18"/>
    </w:rPr>
  </w:style>
  <w:style w:type="character" w:customStyle="1" w:styleId="30">
    <w:name w:val="页脚 字符"/>
    <w:basedOn w:val="20"/>
    <w:link w:val="15"/>
    <w:uiPriority w:val="99"/>
    <w:rPr>
      <w:sz w:val="18"/>
      <w:szCs w:val="18"/>
    </w:rPr>
  </w:style>
  <w:style w:type="character" w:customStyle="1" w:styleId="31">
    <w:name w:val="标题 1 字符"/>
    <w:basedOn w:val="20"/>
    <w:link w:val="6"/>
    <w:uiPriority w:val="9"/>
    <w:rPr>
      <w:rFonts w:ascii="Times New Roman" w:hAnsi="Times New Roman" w:eastAsia="宋体" w:cs="Times New Roman"/>
      <w:b/>
      <w:kern w:val="44"/>
      <w:sz w:val="32"/>
      <w:szCs w:val="20"/>
    </w:rPr>
  </w:style>
  <w:style w:type="character" w:customStyle="1" w:styleId="32">
    <w:name w:val="标题 2 字符"/>
    <w:basedOn w:val="20"/>
    <w:link w:val="7"/>
    <w:qFormat/>
    <w:uiPriority w:val="9"/>
    <w:rPr>
      <w:rFonts w:ascii="Arial" w:hAnsi="Arial" w:eastAsia="仿宋_GB2312" w:cs="Times New Roman"/>
      <w:b/>
      <w:sz w:val="36"/>
      <w:szCs w:val="20"/>
    </w:rPr>
  </w:style>
  <w:style w:type="character" w:customStyle="1" w:styleId="33">
    <w:name w:val="标题 3 字符"/>
    <w:basedOn w:val="20"/>
    <w:link w:val="8"/>
    <w:qFormat/>
    <w:uiPriority w:val="9"/>
    <w:rPr>
      <w:rFonts w:ascii="Times New Roman" w:hAnsi="Times New Roman" w:eastAsia="宋体" w:cs="Times New Roman"/>
      <w:b/>
      <w:sz w:val="24"/>
      <w:szCs w:val="20"/>
    </w:rPr>
  </w:style>
  <w:style w:type="character" w:customStyle="1" w:styleId="34">
    <w:name w:val="标题 4 字符"/>
    <w:basedOn w:val="20"/>
    <w:link w:val="9"/>
    <w:uiPriority w:val="9"/>
    <w:rPr>
      <w:rFonts w:ascii="Cambria" w:hAnsi="Cambria" w:eastAsia="仿宋_GB2312" w:cs="黑体"/>
      <w:b/>
      <w:bCs/>
      <w:sz w:val="30"/>
      <w:szCs w:val="28"/>
    </w:rPr>
  </w:style>
  <w:style w:type="character" w:customStyle="1" w:styleId="35">
    <w:name w:val="文档结构图 字符"/>
    <w:basedOn w:val="20"/>
    <w:link w:val="11"/>
    <w:semiHidden/>
    <w:uiPriority w:val="99"/>
    <w:rPr>
      <w:rFonts w:ascii="宋体" w:hAnsi="Times New Roman" w:eastAsia="宋体" w:cs="Times New Roman"/>
      <w:sz w:val="18"/>
      <w:szCs w:val="18"/>
    </w:rPr>
  </w:style>
  <w:style w:type="character" w:customStyle="1" w:styleId="36">
    <w:name w:val="正文文本缩进 3 字符"/>
    <w:link w:val="18"/>
    <w:qFormat/>
    <w:uiPriority w:val="0"/>
    <w:rPr>
      <w:rFonts w:ascii="Calibri" w:hAnsi="Calibri"/>
      <w:sz w:val="16"/>
      <w:szCs w:val="16"/>
    </w:rPr>
  </w:style>
  <w:style w:type="character" w:customStyle="1" w:styleId="37">
    <w:name w:val="正文文本缩进 3 Char1"/>
    <w:basedOn w:val="20"/>
    <w:semiHidden/>
    <w:uiPriority w:val="99"/>
    <w:rPr>
      <w:rFonts w:ascii="Times New Roman" w:hAnsi="Times New Roman" w:eastAsia="宋体" w:cs="Times New Roman"/>
      <w:sz w:val="16"/>
      <w:szCs w:val="16"/>
    </w:rPr>
  </w:style>
  <w:style w:type="character" w:customStyle="1" w:styleId="38">
    <w:name w:val="日期 字符"/>
    <w:basedOn w:val="20"/>
    <w:link w:val="14"/>
    <w:semiHidden/>
    <w:qFormat/>
    <w:uiPriority w:val="99"/>
    <w:rPr>
      <w:rFonts w:ascii="Times New Roman" w:hAnsi="Times New Roman" w:eastAsia="宋体" w:cs="Times New Roman"/>
      <w:sz w:val="24"/>
      <w:szCs w:val="20"/>
    </w:rPr>
  </w:style>
  <w:style w:type="character" w:customStyle="1" w:styleId="39">
    <w:name w:val="无间隔 字符"/>
    <w:link w:val="28"/>
    <w:qFormat/>
    <w:uiPriority w:val="1"/>
  </w:style>
  <w:style w:type="character" w:customStyle="1" w:styleId="40">
    <w:name w:val="标题 5 字符"/>
    <w:basedOn w:val="20"/>
    <w:link w:val="10"/>
    <w:qFormat/>
    <w:uiPriority w:val="9"/>
    <w:rPr>
      <w:rFonts w:eastAsia="仿宋_GB2312"/>
      <w:b/>
      <w:bCs/>
      <w:sz w:val="28"/>
      <w:szCs w:val="28"/>
    </w:rPr>
  </w:style>
  <w:style w:type="character" w:customStyle="1" w:styleId="41">
    <w:name w:val="批注文字 字符"/>
    <w:basedOn w:val="20"/>
    <w:semiHidden/>
    <w:uiPriority w:val="99"/>
    <w:rPr>
      <w:rFonts w:eastAsia="仿宋_GB2312"/>
      <w:kern w:val="2"/>
      <w:sz w:val="28"/>
    </w:rPr>
  </w:style>
  <w:style w:type="character" w:customStyle="1" w:styleId="42">
    <w:name w:val="批注文字 字符1"/>
    <w:link w:val="12"/>
    <w:qFormat/>
    <w:uiPriority w:val="99"/>
    <w:rPr>
      <w:rFonts w:ascii="等线" w:hAnsi="等线" w:eastAsia="等线"/>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footer" Target="footer4.xml"/><Relationship Id="rId11" Type="http://schemas.openxmlformats.org/officeDocument/2006/relationships/theme" Target="theme/theme1.xml"/><Relationship Id="rId12"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521</Words>
  <Characters>2973</Characters>
  <Lines>24</Lines>
  <Paragraphs>6</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2021-12-01T08:40:00Z</dcterms:created>
  <dc:creator>Sky123.Org</dc:creator>
  <cp:lastModifiedBy>牛慧娟</cp:lastModifiedBy>
  <cp:lastPrinted>2018-01-06T08:42:00Z</cp:lastPrinted>
  <dcterms:modified xsi:type="dcterms:W3CDTF">2021-12-27T03:55:27Z</dcterms:modified>
  <dc:title>吴忠市自然资源保护和利用“十四五”</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