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9297CF" w:themeColor="text2" w:themeTint="66">
    <v:background id="_x0000_s1025">
      <v:fill type="gradient" on="t" color2="fill lighten(0)" focus="0%" focussize="0f,0f" focusposition="0f,0f"/>
    </v:background>
  </w:background>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吴忠市统计局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2015年政府信息公开工作年度报告</w:t>
      </w:r>
    </w:p>
    <w:p>
      <w:pPr>
        <w:jc w:val="center"/>
        <w:rPr>
          <w:rFonts w:hint="eastAsia" w:ascii="仿宋_GB2312" w:eastAsia="仿宋_GB2312"/>
          <w:sz w:val="32"/>
          <w:szCs w:val="32"/>
        </w:rPr>
      </w:pPr>
    </w:p>
    <w:p>
      <w:pPr>
        <w:ind w:firstLine="640" w:firstLineChars="200"/>
        <w:jc w:val="left"/>
        <w:rPr>
          <w:rFonts w:hint="eastAsia"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sz w:val="32"/>
          <w:szCs w:val="32"/>
        </w:rPr>
        <w:t>根据《中华</w:t>
      </w:r>
      <w:r>
        <w:rPr>
          <w:rFonts w:hint="eastAsia" w:ascii="仿宋_GB2312" w:eastAsia="仿宋_GB2312"/>
          <w:sz w:val="32"/>
          <w:szCs w:val="32"/>
          <w:lang w:eastAsia="zh-CN"/>
        </w:rPr>
        <w:t>人民</w:t>
      </w:r>
      <w:bookmarkStart w:id="0" w:name="_GoBack"/>
      <w:bookmarkEnd w:id="0"/>
      <w:r>
        <w:rPr>
          <w:rFonts w:hint="eastAsia" w:ascii="仿宋_GB2312" w:eastAsia="仿宋_GB2312"/>
          <w:sz w:val="32"/>
          <w:szCs w:val="32"/>
        </w:rPr>
        <w:t>共和国政府信息公开条例》和《〈关于进一步加强政务公开工作的实施方案〉的通知》（吴政办发［2015］148号）要求</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shd w:val="clear" w:color="auto" w:fill="FFFFFF"/>
          <w14:textFill>
            <w14:solidFill>
              <w14:schemeClr w14:val="tx1"/>
            </w14:solidFill>
          </w14:textFill>
        </w:rPr>
        <w:t>结合</w:t>
      </w:r>
      <w:r>
        <w:rPr>
          <w:rFonts w:hint="eastAsia" w:ascii="仿宋_GB2312" w:eastAsia="仿宋_GB2312"/>
          <w:color w:val="000000" w:themeColor="text1"/>
          <w:sz w:val="32"/>
          <w:szCs w:val="32"/>
          <w:shd w:val="clear" w:color="auto" w:fill="FFFFFF"/>
          <w:lang w:eastAsia="zh-CN"/>
          <w14:textFill>
            <w14:solidFill>
              <w14:schemeClr w14:val="tx1"/>
            </w14:solidFill>
          </w14:textFill>
        </w:rPr>
        <w:t>我局</w:t>
      </w:r>
      <w:r>
        <w:rPr>
          <w:rFonts w:hint="eastAsia" w:ascii="仿宋_GB2312" w:eastAsia="仿宋_GB2312"/>
          <w:color w:val="000000" w:themeColor="text1"/>
          <w:sz w:val="32"/>
          <w:szCs w:val="32"/>
          <w:shd w:val="clear" w:color="auto" w:fill="FFFFFF"/>
          <w14:textFill>
            <w14:solidFill>
              <w14:schemeClr w14:val="tx1"/>
            </w14:solidFill>
          </w14:textFill>
        </w:rPr>
        <w:t>工作实际和公众需求，将政府信息</w:t>
      </w:r>
      <w:r>
        <w:rPr>
          <w:rFonts w:hint="eastAsia" w:ascii="仿宋_GB2312" w:eastAsia="仿宋_GB2312"/>
          <w:color w:val="000000" w:themeColor="text1"/>
          <w:sz w:val="32"/>
          <w:szCs w:val="32"/>
          <w:shd w:val="clear" w:color="auto" w:fill="FFFFFF"/>
          <w:lang w:eastAsia="zh-CN"/>
          <w14:textFill>
            <w14:solidFill>
              <w14:schemeClr w14:val="tx1"/>
            </w14:solidFill>
          </w14:textFill>
        </w:rPr>
        <w:t>公开报告如下：</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left"/>
        <w:textAlignment w:val="auto"/>
        <w:outlineLvl w:val="9"/>
        <w:rPr>
          <w:rFonts w:hint="eastAsia" w:ascii="黑体" w:hAnsi="黑体" w:eastAsia="黑体" w:cs="黑体"/>
          <w:b w:val="0"/>
          <w:bCs w:val="0"/>
          <w:color w:val="000000" w:themeColor="text1"/>
          <w:sz w:val="32"/>
          <w:szCs w:val="32"/>
          <w:shd w:val="clear" w:color="auto" w:fill="FFFFFF"/>
          <w14:textFill>
            <w14:solidFill>
              <w14:schemeClr w14:val="tx1"/>
            </w14:solidFill>
          </w14:textFill>
        </w:rPr>
      </w:pPr>
      <w:r>
        <w:rPr>
          <w:sz w:val="32"/>
        </w:rPr>
        <mc:AlternateContent>
          <mc:Choice Requires="wps">
            <w:drawing>
              <wp:anchor distT="0" distB="0" distL="114300" distR="114300" simplePos="0" relativeHeight="251669504" behindDoc="1" locked="0" layoutInCell="1" allowOverlap="1">
                <wp:simplePos x="0" y="0"/>
                <wp:positionH relativeFrom="column">
                  <wp:posOffset>240030</wp:posOffset>
                </wp:positionH>
                <wp:positionV relativeFrom="paragraph">
                  <wp:posOffset>77470</wp:posOffset>
                </wp:positionV>
                <wp:extent cx="1257935" cy="419100"/>
                <wp:effectExtent l="96520" t="0" r="108585" b="220980"/>
                <wp:wrapNone/>
                <wp:docPr id="7" name="流程图: 终止 7"/>
                <wp:cNvGraphicFramePr/>
                <a:graphic xmlns:a="http://schemas.openxmlformats.org/drawingml/2006/main">
                  <a:graphicData uri="http://schemas.microsoft.com/office/word/2010/wordprocessingShape">
                    <wps:wsp>
                      <wps:cNvSpPr/>
                      <wps:spPr>
                        <a:xfrm>
                          <a:off x="1397635" y="2472055"/>
                          <a:ext cx="1257935" cy="419100"/>
                        </a:xfrm>
                        <a:prstGeom prst="flowChartTerminator">
                          <a:avLst/>
                        </a:prstGeom>
                        <a:gradFill>
                          <a:gsLst>
                            <a:gs pos="4000">
                              <a:schemeClr val="accent2">
                                <a:lumMod val="20000"/>
                                <a:lumOff val="80000"/>
                              </a:schemeClr>
                            </a:gs>
                            <a:gs pos="100000">
                              <a:schemeClr val="accent2">
                                <a:lumMod val="94000"/>
                              </a:schemeClr>
                            </a:gs>
                            <a:gs pos="100000">
                              <a:schemeClr val="accent2">
                                <a:lumMod val="94000"/>
                              </a:schemeClr>
                            </a:gs>
                          </a:gsLst>
                          <a:lin ang="5400000" scaled="0"/>
                        </a:gradFill>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6" type="#_x0000_t116" style="position:absolute;left:0pt;margin-left:18.9pt;margin-top:6.1pt;height:33pt;width:99.05pt;z-index:-251646976;v-text-anchor:middle;mso-width-relative:page;mso-height-relative:page;" fillcolor="#D4E5F7 [661]" filled="t" stroked="f" coordsize="21600,21600" o:gfxdata="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Dg83RD1wAAAAgBAAAPAAAAAAAAAAEAIAAAACIAAABkcnMvZG93bnJldi54&#10;bWxQSwECFAAUAAAACACHTuJAY3k4U1EDAAAUBwAADgAAAAAAAAABACAAAAAmAQAAZHJzL2Uyb0Rv&#10;Yy54bWxQSwUGAAAAAAYABgBZAQAA6QYAAAAA&#10;">
                <v:fill type="gradient" on="t" color2="#2777C8 [3013]" colors="2621f #D4E5F7;65536f #2777C8;65536f #2777C8" focus="100%" focussize="0,0" rotate="t">
                  <o:fill type="gradientUnscaled" v:ext="backwardCompatible"/>
                </v:fill>
                <v:stroke on="f"/>
                <v:imagedata o:title=""/>
                <o:lock v:ext="edit" aspectratio="f"/>
                <v:shadow on="t" color="#000000" opacity="45875f" offset="0pt,9pt" origin="0f,32768f" matrix="65536f,0f,0f,65536f"/>
              </v:shape>
            </w:pict>
          </mc:Fallback>
        </mc:AlternateContent>
      </w:r>
      <w:r>
        <w:rPr>
          <w:rFonts w:hint="eastAsia" w:ascii="黑体" w:hAnsi="黑体" w:eastAsia="黑体" w:cs="黑体"/>
          <w:b w:val="0"/>
          <w:bCs w:val="0"/>
          <w:color w:val="000000" w:themeColor="text1"/>
          <w:sz w:val="32"/>
          <w:szCs w:val="32"/>
          <w:shd w:val="clear" w:color="auto" w:fill="FFFFFF"/>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一、概述</w:t>
      </w:r>
    </w:p>
    <w:p>
      <w:pPr>
        <w:ind w:firstLine="640" w:firstLineChars="200"/>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2015年我局认真贯彻国家和自治区、市政府关于政务公开和政府信息公开的有关要求，坚持依法行政，深化信息公开，不断增强统计工作服务性，保障了人民群众的知情权、参与权、监督权。</w:t>
      </w:r>
    </w:p>
    <w:p>
      <w:pPr>
        <w:ind w:firstLine="640" w:firstLineChars="200"/>
        <w:jc w:val="left"/>
        <w:rPr>
          <w:rFonts w:hint="eastAsia" w:ascii="仿宋_GB2312" w:eastAsia="仿宋_GB2312"/>
          <w:sz w:val="32"/>
          <w:szCs w:val="32"/>
        </w:rPr>
      </w:pPr>
      <w:r>
        <w:rPr>
          <w:rFonts w:hint="eastAsia" w:ascii="仿宋_GB2312" w:eastAsia="仿宋_GB2312"/>
          <w:sz w:val="32"/>
          <w:szCs w:val="32"/>
        </w:rPr>
        <w:drawing>
          <wp:anchor distT="0" distB="0" distL="114300" distR="114300" simplePos="0" relativeHeight="251670528" behindDoc="1" locked="0" layoutInCell="1" allowOverlap="1">
            <wp:simplePos x="0" y="0"/>
            <wp:positionH relativeFrom="column">
              <wp:posOffset>2819400</wp:posOffset>
            </wp:positionH>
            <wp:positionV relativeFrom="paragraph">
              <wp:posOffset>1045845</wp:posOffset>
            </wp:positionV>
            <wp:extent cx="2381250" cy="1786255"/>
            <wp:effectExtent l="80645" t="42545" r="6985" b="45720"/>
            <wp:wrapTight wrapText="bothSides">
              <wp:wrapPolygon>
                <wp:start x="-593" y="-514"/>
                <wp:lineTo x="-732" y="38"/>
                <wp:lineTo x="-732" y="21600"/>
                <wp:lineTo x="-593" y="21969"/>
                <wp:lineTo x="21387" y="21969"/>
                <wp:lineTo x="21525" y="21600"/>
                <wp:lineTo x="21525" y="38"/>
                <wp:lineTo x="21387" y="-514"/>
                <wp:lineTo x="-593" y="-514"/>
              </wp:wrapPolygon>
            </wp:wrapTight>
            <wp:docPr id="8" name="图片 8" descr="QQ图片2016030111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图片20160301111504"/>
                    <pic:cNvPicPr>
                      <a:picLocks noChangeAspect="1"/>
                    </pic:cNvPicPr>
                  </pic:nvPicPr>
                  <pic:blipFill>
                    <a:blip r:embed="rId6"/>
                    <a:stretch>
                      <a:fillRect/>
                    </a:stretch>
                  </pic:blipFill>
                  <pic:spPr>
                    <a:xfrm>
                      <a:off x="0" y="0"/>
                      <a:ext cx="2381250" cy="1786255"/>
                    </a:xfrm>
                    <a:prstGeom prst="rect">
                      <a:avLst/>
                    </a:prstGeom>
                    <a:effectLst>
                      <a:outerShdw blurRad="50800" dist="38100" dir="10800000" algn="r" rotWithShape="0">
                        <a:prstClr val="black">
                          <a:alpha val="40000"/>
                        </a:prstClr>
                      </a:outerShdw>
                    </a:effectLst>
                  </pic:spPr>
                </pic:pic>
              </a:graphicData>
            </a:graphic>
          </wp:anchor>
        </w:drawing>
      </w:r>
      <w:r>
        <w:rPr>
          <w:rFonts w:hint="eastAsia" w:ascii="仿宋_GB2312" w:eastAsia="仿宋_GB2312"/>
          <w:sz w:val="32"/>
          <w:szCs w:val="32"/>
        </w:rPr>
        <w:t>吴忠市统计局全年共主动公开信息74条，通过政府门户网站信息公开专栏发布信息71条，内容涉及机构概况、政策法规、规划计划、业务工作、行政事项、统计数据、重点工作等；发布“数字吴忠”3篇，1月1日，吴忠市统计局在《吴忠日报》A1版面发布的《建成小康社会全面提速 总体实现程度达69.9%》；1月6日《吴忠日报》A1版面发布的《固定资产有投资简报》；1月9日《吴忠日报》A1版面发布的《入库企业再创新高 发展后劲明显增强》；吴忠市第三次全国经济普查领导小组办公室、吴忠市统计局在吴忠市统计局网发布《吴忠市第三次全国经济普查主要数据公报》</w:t>
      </w:r>
      <w:r>
        <w:rPr>
          <w:rFonts w:hint="eastAsia" w:ascii="仿宋_GB2312" w:eastAsia="仿宋_GB2312"/>
          <w:sz w:val="32"/>
          <w:szCs w:val="32"/>
          <w:lang w:val="en-US" w:eastAsia="zh-CN"/>
        </w:rPr>
        <w:t>3</w:t>
      </w:r>
      <w:r>
        <w:rPr>
          <w:rFonts w:hint="eastAsia" w:ascii="仿宋_GB2312" w:eastAsia="仿宋_GB2312"/>
          <w:sz w:val="32"/>
          <w:szCs w:val="32"/>
        </w:rPr>
        <w:t>篇。在吴忠市统计局网发布1%人口抽样调查、统计科普知识，以及自治区市“优秀统计文章”等内容7次。</w:t>
      </w:r>
      <w:r>
        <w:rPr>
          <w:rFonts w:hint="eastAsia" w:ascii="仿宋_GB2312" w:eastAsia="仿宋_GB2312"/>
          <w:sz w:val="32"/>
          <w:szCs w:val="32"/>
          <w:lang w:eastAsia="zh-CN"/>
        </w:rPr>
        <w:t>结合工作实际，印发</w:t>
      </w:r>
      <w:r>
        <w:rPr>
          <w:rFonts w:hint="eastAsia" w:ascii="仿宋_GB2312" w:eastAsia="仿宋_GB2312"/>
          <w:sz w:val="32"/>
          <w:szCs w:val="32"/>
        </w:rPr>
        <w:t>《</w:t>
      </w:r>
      <w:r>
        <w:rPr>
          <w:rFonts w:hint="eastAsia" w:ascii="仿宋_GB2312" w:eastAsia="仿宋_GB2312"/>
          <w:sz w:val="32"/>
          <w:szCs w:val="32"/>
          <w:lang w:eastAsia="zh-CN"/>
        </w:rPr>
        <w:t>吴忠市</w:t>
      </w:r>
      <w:r>
        <w:rPr>
          <w:rFonts w:hint="eastAsia" w:ascii="仿宋_GB2312" w:eastAsia="仿宋_GB2312"/>
          <w:sz w:val="32"/>
          <w:szCs w:val="32"/>
        </w:rPr>
        <w:t>主要经济指标月报》</w:t>
      </w:r>
      <w:r>
        <w:rPr>
          <w:rFonts w:hint="eastAsia" w:ascii="仿宋_GB2312" w:eastAsia="仿宋_GB2312"/>
          <w:sz w:val="32"/>
          <w:szCs w:val="32"/>
          <w:lang w:eastAsia="zh-CN"/>
        </w:rPr>
        <w:t>、《</w:t>
      </w:r>
      <w:r>
        <w:rPr>
          <w:rFonts w:hint="eastAsia" w:ascii="仿宋_GB2312" w:eastAsia="仿宋_GB2312"/>
          <w:sz w:val="32"/>
          <w:szCs w:val="32"/>
          <w:lang w:val="en-US" w:eastAsia="zh-CN"/>
        </w:rPr>
        <w:t>2015年吴忠市经济要情手册</w:t>
      </w:r>
      <w:r>
        <w:rPr>
          <w:rFonts w:hint="eastAsia" w:ascii="仿宋_GB2312" w:eastAsia="仿宋_GB2312"/>
          <w:sz w:val="32"/>
          <w:szCs w:val="32"/>
          <w:lang w:eastAsia="zh-CN"/>
        </w:rPr>
        <w:t>》及《统计公报》等统计产品对外公开吴忠市对外经济运行情况。</w:t>
      </w:r>
      <w:r>
        <w:rPr>
          <w:rFonts w:hint="eastAsia" w:ascii="仿宋_GB2312" w:eastAsia="仿宋_GB2312"/>
          <w:sz w:val="32"/>
          <w:szCs w:val="32"/>
        </w:rPr>
        <w:t>无政府信息公开举报、投诉、行政复议和行政诉讼案件。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jc w:val="left"/>
        <w:textAlignment w:val="auto"/>
        <w:outlineLvl w:val="9"/>
        <w:rPr>
          <w:rFonts w:hint="eastAsia" w:ascii="黑体" w:hAnsi="黑体" w:eastAsia="黑体" w:cs="黑体"/>
          <w:b w:val="0"/>
          <w:bCs w:val="0"/>
          <w:sz w:val="32"/>
          <w:szCs w:val="32"/>
        </w:rPr>
      </w:pPr>
      <w:r>
        <w:rPr>
          <w:sz w:val="32"/>
        </w:rPr>
        <mc:AlternateContent>
          <mc:Choice Requires="wps">
            <w:drawing>
              <wp:anchor distT="0" distB="0" distL="114300" distR="114300" simplePos="0" relativeHeight="251663360" behindDoc="1" locked="0" layoutInCell="1" allowOverlap="1">
                <wp:simplePos x="0" y="0"/>
                <wp:positionH relativeFrom="column">
                  <wp:posOffset>269875</wp:posOffset>
                </wp:positionH>
                <wp:positionV relativeFrom="paragraph">
                  <wp:posOffset>46355</wp:posOffset>
                </wp:positionV>
                <wp:extent cx="3230880" cy="419100"/>
                <wp:effectExtent l="96520" t="0" r="101600" b="220980"/>
                <wp:wrapNone/>
                <wp:docPr id="6" name="流程图: 终止 6"/>
                <wp:cNvGraphicFramePr/>
                <a:graphic xmlns:a="http://schemas.openxmlformats.org/drawingml/2006/main">
                  <a:graphicData uri="http://schemas.microsoft.com/office/word/2010/wordprocessingShape">
                    <wps:wsp>
                      <wps:cNvSpPr/>
                      <wps:spPr>
                        <a:xfrm>
                          <a:off x="1329055" y="6449060"/>
                          <a:ext cx="3230880" cy="419100"/>
                        </a:xfrm>
                        <a:prstGeom prst="flowChartTerminator">
                          <a:avLst/>
                        </a:prstGeom>
                        <a:gradFill>
                          <a:gsLst>
                            <a:gs pos="4000">
                              <a:schemeClr val="accent2">
                                <a:lumMod val="20000"/>
                                <a:lumOff val="80000"/>
                              </a:schemeClr>
                            </a:gs>
                            <a:gs pos="100000">
                              <a:schemeClr val="accent2">
                                <a:lumMod val="94000"/>
                              </a:schemeClr>
                            </a:gs>
                            <a:gs pos="100000">
                              <a:schemeClr val="accent2">
                                <a:lumMod val="94000"/>
                              </a:schemeClr>
                            </a:gs>
                          </a:gsLst>
                          <a:lin ang="5400000" scaled="0"/>
                        </a:gradFill>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6" type="#_x0000_t116" style="position:absolute;left:0pt;margin-left:21.25pt;margin-top:3.65pt;height:33pt;width:254.4pt;z-index:-251653120;v-text-anchor:middle;mso-width-relative:page;mso-height-relative:page;" fillcolor="#D4E5F7 [661]" filled="t" stroked="f" coordsize="21600,21600" o:gfxdata="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s21TadUAAAAHAQAADwAAAAAAAAABACAAAAAiAAAAZHJzL2Rvd25yZXYueG1s&#10;UEsBAhQAFAAAAAgAh07iQN1AqZNRAwAAFAcAAA4AAAAAAAAAAQAgAAAAJAEAAGRycy9lMm9Eb2Mu&#10;eG1sUEsFBgAAAAAGAAYAWQEAAOcGAAAAAA==&#10;">
                <v:fill type="gradient" on="t" color2="#2777C8 [3013]" colors="2621f #D4E5F7;65536f #2777C8;65536f #2777C8" focus="100%" focussize="0,0" rotate="t">
                  <o:fill type="gradientUnscaled" v:ext="backwardCompatible"/>
                </v:fill>
                <v:stroke on="f"/>
                <v:imagedata o:title=""/>
                <o:lock v:ext="edit" aspectratio="f"/>
                <v:shadow on="t" color="#000000" opacity="45875f" offset="0pt,9pt" origin="0f,32768f" matrix="65536f,0f,0f,65536f"/>
              </v:shape>
            </w:pict>
          </mc:Fallback>
        </mc:AlternateConten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二、年度信息公开工作主要特点</w:t>
      </w:r>
    </w:p>
    <w:p>
      <w:pPr>
        <w:ind w:firstLine="640" w:firstLineChars="200"/>
        <w:jc w:val="left"/>
        <w:rPr>
          <w:rFonts w:hint="eastAsia" w:ascii="仿宋_GB2312" w:eastAsia="仿宋_GB2312"/>
          <w:sz w:val="32"/>
          <w:szCs w:val="32"/>
        </w:rPr>
      </w:pPr>
      <w:r>
        <w:rPr>
          <w:rFonts w:hint="eastAsia" w:ascii="仿宋_GB2312" w:eastAsia="仿宋_GB2312"/>
          <w:sz w:val="32"/>
          <w:szCs w:val="32"/>
        </w:rPr>
        <w:drawing>
          <wp:anchor distT="0" distB="0" distL="114300" distR="114300" simplePos="0" relativeHeight="251671552" behindDoc="1" locked="0" layoutInCell="1" allowOverlap="1">
            <wp:simplePos x="0" y="0"/>
            <wp:positionH relativeFrom="column">
              <wp:posOffset>2540</wp:posOffset>
            </wp:positionH>
            <wp:positionV relativeFrom="paragraph">
              <wp:posOffset>2406015</wp:posOffset>
            </wp:positionV>
            <wp:extent cx="2785110" cy="1837690"/>
            <wp:effectExtent l="42545" t="4445" r="52705" b="93345"/>
            <wp:wrapTight wrapText="bothSides">
              <wp:wrapPolygon>
                <wp:start x="-212" y="-52"/>
                <wp:lineTo x="-330" y="485"/>
                <wp:lineTo x="-330" y="22339"/>
                <wp:lineTo x="21772" y="22339"/>
                <wp:lineTo x="21772" y="-52"/>
                <wp:lineTo x="-212" y="-52"/>
              </wp:wrapPolygon>
            </wp:wrapTight>
            <wp:docPr id="9" name="图片 9"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无标题"/>
                    <pic:cNvPicPr>
                      <a:picLocks noChangeAspect="1"/>
                    </pic:cNvPicPr>
                  </pic:nvPicPr>
                  <pic:blipFill>
                    <a:blip r:embed="rId7"/>
                    <a:stretch>
                      <a:fillRect/>
                    </a:stretch>
                  </pic:blipFill>
                  <pic:spPr>
                    <a:xfrm>
                      <a:off x="0" y="0"/>
                      <a:ext cx="2785110" cy="1837690"/>
                    </a:xfrm>
                    <a:prstGeom prst="rect">
                      <a:avLst/>
                    </a:prstGeom>
                    <a:effectLst>
                      <a:outerShdw blurRad="50800" dist="38100" dir="5400000" algn="t" rotWithShape="0">
                        <a:prstClr val="black">
                          <a:alpha val="40000"/>
                        </a:prstClr>
                      </a:outerShdw>
                    </a:effectLst>
                  </pic:spPr>
                </pic:pic>
              </a:graphicData>
            </a:graphic>
          </wp:anchor>
        </w:drawing>
      </w:r>
      <w:r>
        <w:rPr>
          <w:rFonts w:hint="eastAsia" w:ascii="楷体_GB2312" w:hAnsi="楷体_GB2312" w:eastAsia="楷体_GB2312" w:cs="楷体_GB2312"/>
          <w:b/>
          <w:bCs/>
          <w:sz w:val="32"/>
          <w:szCs w:val="32"/>
        </w:rPr>
        <w:t>一是提升统计信息服务社会的水平。</w:t>
      </w:r>
      <w:r>
        <w:rPr>
          <w:rFonts w:hint="eastAsia" w:ascii="仿宋_GB2312" w:eastAsia="仿宋_GB2312"/>
          <w:sz w:val="32"/>
          <w:szCs w:val="32"/>
        </w:rPr>
        <w:t>作为政府机关除应公开的行政信息外，我局还为广大公众提供了丰富的统计数据服务。为将专业的数据变为老百姓能够理解文字，我们加大了对统计数据的解读，在《吴忠日报》</w:t>
      </w:r>
      <w:r>
        <w:rPr>
          <w:rFonts w:hint="eastAsia" w:ascii="仿宋_GB2312" w:eastAsia="仿宋_GB2312"/>
          <w:sz w:val="32"/>
          <w:szCs w:val="32"/>
          <w:lang w:eastAsia="zh-CN"/>
        </w:rPr>
        <w:t>、《吴忠新闻网》</w:t>
      </w:r>
      <w:r>
        <w:rPr>
          <w:rFonts w:hint="eastAsia" w:ascii="仿宋_GB2312" w:eastAsia="仿宋_GB2312"/>
          <w:sz w:val="32"/>
          <w:szCs w:val="32"/>
        </w:rPr>
        <w:t>设立“数字吴忠”专栏的同时配发了解读文章，从产业结构、人均GDP、网络消费、居民收入等几个方面对《统计公报》的重点和亮点进行了介绍，极大方便了读者对公报内容的阅读和掌握，扩大了统计公报的覆盖面和提高了影响力。此外，我局还利用</w:t>
      </w:r>
      <w:r>
        <w:rPr>
          <w:rFonts w:hint="eastAsia" w:ascii="仿宋_GB2312" w:eastAsia="仿宋_GB2312"/>
          <w:sz w:val="32"/>
          <w:szCs w:val="32"/>
          <w:lang w:eastAsia="zh-CN"/>
        </w:rPr>
        <w:t>法制宣传日、</w:t>
      </w:r>
      <w:r>
        <w:rPr>
          <w:rFonts w:hint="eastAsia" w:ascii="仿宋_GB2312" w:eastAsia="仿宋_GB2312"/>
          <w:sz w:val="32"/>
          <w:szCs w:val="32"/>
        </w:rPr>
        <w:t>统计开放日在吴忠市开元广场发放统计知识宣传资料，将统计知识与人们日常生活之间的联系作了讲解，从而提高了统计公开数据信息的实用性。</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drawing>
          <wp:anchor distT="0" distB="0" distL="114300" distR="114300" simplePos="0" relativeHeight="251674624" behindDoc="1" locked="0" layoutInCell="1" allowOverlap="1">
            <wp:simplePos x="0" y="0"/>
            <wp:positionH relativeFrom="column">
              <wp:posOffset>3064510</wp:posOffset>
            </wp:positionH>
            <wp:positionV relativeFrom="page">
              <wp:posOffset>2968625</wp:posOffset>
            </wp:positionV>
            <wp:extent cx="2169795" cy="2083435"/>
            <wp:effectExtent l="69850" t="15875" r="15875" b="80010"/>
            <wp:wrapTight wrapText="bothSides">
              <wp:wrapPolygon>
                <wp:start x="-544" y="-165"/>
                <wp:lineTo x="-695" y="309"/>
                <wp:lineTo x="-695" y="22114"/>
                <wp:lineTo x="21606" y="22114"/>
                <wp:lineTo x="21606" y="-7"/>
                <wp:lineTo x="21455" y="-165"/>
                <wp:lineTo x="-544" y="-165"/>
              </wp:wrapPolygon>
            </wp:wrapTight>
            <wp:docPr id="2" name="图片 2" descr="IMG_0855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855_副本"/>
                    <pic:cNvPicPr>
                      <a:picLocks noChangeAspect="1"/>
                    </pic:cNvPicPr>
                  </pic:nvPicPr>
                  <pic:blipFill>
                    <a:blip r:embed="rId8"/>
                    <a:stretch>
                      <a:fillRect/>
                    </a:stretch>
                  </pic:blipFill>
                  <pic:spPr>
                    <a:xfrm>
                      <a:off x="0" y="0"/>
                      <a:ext cx="2169795" cy="2083435"/>
                    </a:xfrm>
                    <a:prstGeom prst="rect">
                      <a:avLst/>
                    </a:prstGeom>
                    <a:effectLst>
                      <a:outerShdw blurRad="50800" dist="38100" dir="8100000" algn="tr" rotWithShape="0">
                        <a:prstClr val="black">
                          <a:alpha val="40000"/>
                        </a:prstClr>
                      </a:outerShdw>
                    </a:effectLst>
                  </pic:spPr>
                </pic:pic>
              </a:graphicData>
            </a:graphic>
          </wp:anchor>
        </w:drawing>
      </w:r>
      <w:r>
        <w:rPr>
          <w:rFonts w:hint="eastAsia" w:ascii="楷体_GB2312" w:hAnsi="楷体_GB2312" w:eastAsia="楷体_GB2312" w:cs="楷体_GB2312"/>
          <w:b/>
          <w:bCs/>
          <w:sz w:val="32"/>
          <w:szCs w:val="32"/>
          <w:lang w:eastAsia="zh-CN"/>
        </w:rPr>
        <w:t>二是丰富统计信息产品的多样性。</w:t>
      </w:r>
      <w:r>
        <w:rPr>
          <w:rFonts w:hint="eastAsia" w:ascii="仿宋_GB2312" w:eastAsia="仿宋_GB2312"/>
          <w:sz w:val="32"/>
          <w:szCs w:val="32"/>
        </w:rPr>
        <w:t>坚持月度、季度经济形势分析会议制度，及时提供真实准确完整的统计信息，深入做好经济形势分析监测，为提高经济增长质量和效益、推动经济发展方式转变和经济结构调整、改善民生和保持社会和谐稳定提供有力的</w:t>
      </w:r>
      <w:r>
        <w:rPr>
          <w:rFonts w:hint="eastAsia" w:ascii="仿宋_GB2312" w:eastAsia="仿宋_GB2312"/>
          <w:sz w:val="32"/>
          <w:szCs w:val="32"/>
          <w:lang w:eastAsia="zh-CN"/>
        </w:rPr>
        <w:t>数据</w:t>
      </w:r>
      <w:r>
        <w:rPr>
          <w:rFonts w:hint="eastAsia" w:ascii="仿宋_GB2312" w:eastAsia="仿宋_GB2312"/>
          <w:sz w:val="32"/>
          <w:szCs w:val="32"/>
        </w:rPr>
        <w:t>支持。</w:t>
      </w:r>
      <w:r>
        <w:rPr>
          <w:rFonts w:hint="eastAsia" w:ascii="仿宋_GB2312" w:eastAsia="仿宋_GB2312"/>
          <w:sz w:val="32"/>
          <w:szCs w:val="32"/>
          <w:lang w:val="en-US" w:eastAsia="zh-CN"/>
        </w:rPr>
        <w:t>2015年</w:t>
      </w:r>
      <w:r>
        <w:rPr>
          <w:rFonts w:hint="eastAsia" w:ascii="仿宋_GB2312" w:eastAsia="仿宋_GB2312"/>
          <w:sz w:val="32"/>
          <w:szCs w:val="32"/>
          <w:lang w:eastAsia="zh-CN"/>
        </w:rPr>
        <w:t>，</w:t>
      </w:r>
      <w:r>
        <w:rPr>
          <w:rFonts w:hint="eastAsia" w:ascii="仿宋_GB2312" w:eastAsia="仿宋_GB2312"/>
          <w:sz w:val="32"/>
          <w:szCs w:val="32"/>
        </w:rPr>
        <w:t>召开</w:t>
      </w:r>
      <w:r>
        <w:rPr>
          <w:rFonts w:hint="eastAsia" w:ascii="仿宋_GB2312" w:eastAsia="仿宋_GB2312"/>
          <w:sz w:val="32"/>
          <w:szCs w:val="32"/>
          <w:lang w:eastAsia="zh-CN"/>
        </w:rPr>
        <w:t>季度</w:t>
      </w:r>
      <w:r>
        <w:rPr>
          <w:rFonts w:hint="eastAsia" w:ascii="仿宋_GB2312" w:eastAsia="仿宋_GB2312"/>
          <w:sz w:val="32"/>
          <w:szCs w:val="32"/>
        </w:rPr>
        <w:t>经济形势分析会议</w:t>
      </w:r>
      <w:r>
        <w:rPr>
          <w:rFonts w:hint="eastAsia" w:ascii="仿宋_GB2312" w:eastAsia="仿宋_GB2312"/>
          <w:sz w:val="32"/>
          <w:szCs w:val="32"/>
          <w:lang w:val="en-US" w:eastAsia="zh-CN"/>
        </w:rPr>
        <w:t>4次，</w:t>
      </w:r>
      <w:r>
        <w:rPr>
          <w:rFonts w:hint="eastAsia" w:ascii="仿宋_GB2312" w:eastAsia="仿宋_GB2312"/>
          <w:sz w:val="32"/>
          <w:szCs w:val="32"/>
        </w:rPr>
        <w:t>编发统计分析</w:t>
      </w:r>
      <w:r>
        <w:rPr>
          <w:rFonts w:hint="eastAsia" w:ascii="仿宋_GB2312" w:eastAsia="仿宋_GB2312"/>
          <w:sz w:val="32"/>
          <w:szCs w:val="32"/>
          <w:lang w:val="en-US" w:eastAsia="zh-CN"/>
        </w:rPr>
        <w:t>48</w:t>
      </w:r>
      <w:r>
        <w:rPr>
          <w:rFonts w:hint="eastAsia" w:ascii="仿宋_GB2312" w:eastAsia="仿宋_GB2312"/>
          <w:sz w:val="32"/>
          <w:szCs w:val="32"/>
        </w:rPr>
        <w:t>期、统计专报3期、统计信息</w:t>
      </w:r>
      <w:r>
        <w:rPr>
          <w:rFonts w:hint="eastAsia" w:ascii="仿宋_GB2312" w:eastAsia="仿宋_GB2312"/>
          <w:sz w:val="32"/>
          <w:szCs w:val="32"/>
          <w:lang w:val="en-US" w:eastAsia="zh-CN"/>
        </w:rPr>
        <w:t>62</w:t>
      </w:r>
      <w:r>
        <w:rPr>
          <w:rFonts w:hint="eastAsia" w:ascii="仿宋_GB2312" w:eastAsia="仿宋_GB2312"/>
          <w:sz w:val="32"/>
          <w:szCs w:val="32"/>
        </w:rPr>
        <w:t>篇</w:t>
      </w:r>
      <w:r>
        <w:rPr>
          <w:rFonts w:hint="eastAsia" w:ascii="仿宋_GB2312" w:eastAsia="仿宋_GB2312"/>
          <w:sz w:val="32"/>
          <w:szCs w:val="32"/>
          <w:lang w:eastAsia="zh-CN"/>
        </w:rPr>
        <w:t>，其中被市领导批示</w:t>
      </w:r>
      <w:r>
        <w:rPr>
          <w:rFonts w:hint="eastAsia" w:ascii="仿宋_GB2312" w:eastAsia="仿宋_GB2312"/>
          <w:sz w:val="32"/>
          <w:szCs w:val="32"/>
          <w:lang w:val="en-US" w:eastAsia="zh-CN"/>
        </w:rPr>
        <w:t>5次；</w:t>
      </w:r>
      <w:r>
        <w:rPr>
          <w:rFonts w:hint="eastAsia" w:ascii="仿宋_GB2312" w:eastAsia="仿宋_GB2312"/>
          <w:sz w:val="32"/>
          <w:szCs w:val="32"/>
          <w:lang w:eastAsia="zh-CN"/>
        </w:rPr>
        <w:t>编印了</w:t>
      </w:r>
      <w:r>
        <w:rPr>
          <w:rFonts w:hint="eastAsia" w:ascii="仿宋_GB2312" w:eastAsia="仿宋_GB2312"/>
          <w:sz w:val="32"/>
          <w:szCs w:val="32"/>
        </w:rPr>
        <w:t>《</w:t>
      </w:r>
      <w:r>
        <w:rPr>
          <w:rFonts w:hint="eastAsia" w:ascii="仿宋_GB2312" w:eastAsia="仿宋_GB2312"/>
          <w:sz w:val="32"/>
          <w:szCs w:val="32"/>
          <w:lang w:eastAsia="zh-CN"/>
        </w:rPr>
        <w:t>吴忠市</w:t>
      </w:r>
      <w:r>
        <w:rPr>
          <w:rFonts w:hint="eastAsia" w:ascii="仿宋_GB2312" w:eastAsia="仿宋_GB2312"/>
          <w:sz w:val="32"/>
          <w:szCs w:val="32"/>
        </w:rPr>
        <w:t>主要经济指标月报》</w:t>
      </w:r>
      <w:r>
        <w:rPr>
          <w:rFonts w:hint="eastAsia" w:ascii="仿宋_GB2312" w:eastAsia="仿宋_GB2312"/>
          <w:sz w:val="32"/>
          <w:szCs w:val="32"/>
          <w:lang w:val="en-US" w:eastAsia="zh-CN"/>
        </w:rPr>
        <w:t>11期、3300份；</w:t>
      </w:r>
      <w:r>
        <w:rPr>
          <w:rFonts w:hint="eastAsia" w:ascii="仿宋_GB2312" w:eastAsia="仿宋_GB2312"/>
          <w:sz w:val="32"/>
          <w:szCs w:val="32"/>
          <w:lang w:eastAsia="zh-CN"/>
        </w:rPr>
        <w:t>编印了《</w:t>
      </w:r>
      <w:r>
        <w:rPr>
          <w:rFonts w:hint="eastAsia" w:ascii="仿宋_GB2312" w:eastAsia="仿宋_GB2312"/>
          <w:sz w:val="32"/>
          <w:szCs w:val="32"/>
          <w:lang w:val="en-US" w:eastAsia="zh-CN"/>
        </w:rPr>
        <w:t>2015年吴忠市经济要情手册</w:t>
      </w:r>
      <w:r>
        <w:rPr>
          <w:rFonts w:hint="eastAsia" w:ascii="仿宋_GB2312" w:eastAsia="仿宋_GB2312"/>
          <w:sz w:val="32"/>
          <w:szCs w:val="32"/>
          <w:lang w:eastAsia="zh-CN"/>
        </w:rPr>
        <w:t>》。</w:t>
      </w:r>
    </w:p>
    <w:p>
      <w:pPr>
        <w:jc w:val="left"/>
        <w:rPr>
          <w:rFonts w:hint="eastAsia" w:ascii="仿宋_GB2312" w:eastAsia="仿宋_GB2312"/>
          <w:sz w:val="32"/>
          <w:szCs w:val="32"/>
        </w:rPr>
      </w:pPr>
      <w:r>
        <w:rPr>
          <w:rFonts w:hint="eastAsia" w:ascii="仿宋_GB2312" w:eastAsia="仿宋_GB2312"/>
          <w:sz w:val="32"/>
          <w:szCs w:val="32"/>
        </w:rPr>
        <w:drawing>
          <wp:anchor distT="0" distB="0" distL="114300" distR="114300" simplePos="0" relativeHeight="251672576" behindDoc="1" locked="0" layoutInCell="1" allowOverlap="1">
            <wp:simplePos x="0" y="0"/>
            <wp:positionH relativeFrom="column">
              <wp:posOffset>16510</wp:posOffset>
            </wp:positionH>
            <wp:positionV relativeFrom="paragraph">
              <wp:posOffset>511810</wp:posOffset>
            </wp:positionV>
            <wp:extent cx="1419860" cy="2527300"/>
            <wp:effectExtent l="15875" t="15875" r="73025" b="78105"/>
            <wp:wrapTight wrapText="bothSides">
              <wp:wrapPolygon>
                <wp:start x="-10" y="-139"/>
                <wp:lineTo x="-247" y="-6"/>
                <wp:lineTo x="-247" y="21816"/>
                <wp:lineTo x="-10" y="22082"/>
                <wp:lineTo x="22251" y="22082"/>
                <wp:lineTo x="22488" y="21816"/>
                <wp:lineTo x="22488" y="261"/>
                <wp:lineTo x="22251" y="-139"/>
                <wp:lineTo x="-10" y="-139"/>
              </wp:wrapPolygon>
            </wp:wrapTight>
            <wp:docPr id="10" name="图片 10" descr="QQ图片2016030111043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图片20160301110432_副本"/>
                    <pic:cNvPicPr>
                      <a:picLocks noChangeAspect="1"/>
                    </pic:cNvPicPr>
                  </pic:nvPicPr>
                  <pic:blipFill>
                    <a:blip r:embed="rId9"/>
                    <a:stretch>
                      <a:fillRect/>
                    </a:stretch>
                  </pic:blipFill>
                  <pic:spPr>
                    <a:xfrm>
                      <a:off x="0" y="0"/>
                      <a:ext cx="1419860" cy="2527300"/>
                    </a:xfrm>
                    <a:prstGeom prst="rect">
                      <a:avLst/>
                    </a:prstGeom>
                    <a:effectLst>
                      <a:outerShdw blurRad="50800" dist="38100" dir="2700000" algn="tl" rotWithShape="0">
                        <a:prstClr val="black">
                          <a:alpha val="40000"/>
                        </a:prstClr>
                      </a:outerShdw>
                    </a:effectLst>
                  </pic:spPr>
                </pic:pic>
              </a:graphicData>
            </a:graphic>
          </wp:anchor>
        </w:drawing>
      </w:r>
      <w:r>
        <w:rPr>
          <w:rFonts w:hint="eastAsia" w:ascii="仿宋_GB2312" w:eastAsia="仿宋_GB2312"/>
          <w:sz w:val="32"/>
          <w:szCs w:val="32"/>
        </w:rPr>
        <w:t>　　</w:t>
      </w:r>
      <w:r>
        <w:rPr>
          <w:rFonts w:hint="eastAsia" w:ascii="楷体_GB2312" w:hAnsi="楷体_GB2312" w:eastAsia="楷体_GB2312" w:cs="楷体_GB2312"/>
          <w:b/>
          <w:bCs/>
          <w:sz w:val="32"/>
          <w:szCs w:val="32"/>
        </w:rPr>
        <w:t>二是扩展统计信息公开的新模式。</w:t>
      </w:r>
      <w:r>
        <w:rPr>
          <w:rFonts w:hint="eastAsia" w:ascii="仿宋_GB2312" w:eastAsia="仿宋_GB2312"/>
          <w:sz w:val="32"/>
          <w:szCs w:val="32"/>
        </w:rPr>
        <w:t>今年，我们在继续与《吴忠日报》、吴忠电视台新闻频道、生活频道等媒体开展合作的同时还开通了《吴忠统计手机报》，向移动终端定向发布统计信息，实现数据即定即发。建立 “吴忠统计”微信平台，定期发布最新信息，并实现互动交流和历史数据查询。通过吴忠市统计局网，展示包括进度数据、年度数据等方面的10多项指标，提供了全市及分县区数据，图、表均可自由选择下载、打印，为公众提供了直观数据展示和应用，受到用户的高度关注和好评。</w:t>
      </w:r>
    </w:p>
    <w:p>
      <w:pPr>
        <w:jc w:val="left"/>
        <w:rPr>
          <w:rFonts w:hint="eastAsia" w:ascii="仿宋_GB2312" w:eastAsia="仿宋_GB2312"/>
          <w:sz w:val="32"/>
          <w:szCs w:val="32"/>
        </w:rPr>
      </w:pPr>
      <w:r>
        <w:rPr>
          <w:rFonts w:hint="eastAsia" w:ascii="仿宋_GB2312" w:eastAsia="仿宋_GB2312"/>
          <w:sz w:val="32"/>
          <w:szCs w:val="32"/>
        </w:rPr>
        <w:drawing>
          <wp:anchor distT="0" distB="0" distL="114300" distR="114300" simplePos="0" relativeHeight="251673600" behindDoc="1" locked="0" layoutInCell="1" allowOverlap="1">
            <wp:simplePos x="0" y="0"/>
            <wp:positionH relativeFrom="column">
              <wp:posOffset>2955925</wp:posOffset>
            </wp:positionH>
            <wp:positionV relativeFrom="page">
              <wp:posOffset>3986530</wp:posOffset>
            </wp:positionV>
            <wp:extent cx="2242185" cy="2319655"/>
            <wp:effectExtent l="4445" t="42545" r="85090" b="45720"/>
            <wp:wrapTight wrapText="bothSides">
              <wp:wrapPolygon>
                <wp:start x="-43" y="-396"/>
                <wp:lineTo x="-43" y="21884"/>
                <wp:lineTo x="22126" y="21884"/>
                <wp:lineTo x="22273" y="21032"/>
                <wp:lineTo x="22273" y="-112"/>
                <wp:lineTo x="21979" y="-396"/>
                <wp:lineTo x="-43" y="-396"/>
              </wp:wrapPolygon>
            </wp:wrapTight>
            <wp:docPr id="1" name="图片 1" descr="QQ截图2016030116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60301165025"/>
                    <pic:cNvPicPr>
                      <a:picLocks noChangeAspect="1"/>
                    </pic:cNvPicPr>
                  </pic:nvPicPr>
                  <pic:blipFill>
                    <a:blip r:embed="rId10"/>
                    <a:stretch>
                      <a:fillRect/>
                    </a:stretch>
                  </pic:blipFill>
                  <pic:spPr>
                    <a:xfrm>
                      <a:off x="0" y="0"/>
                      <a:ext cx="2242185" cy="2319655"/>
                    </a:xfrm>
                    <a:prstGeom prst="rect">
                      <a:avLst/>
                    </a:prstGeom>
                    <a:effectLst>
                      <a:outerShdw blurRad="50800" dist="38100" algn="l" rotWithShape="0">
                        <a:prstClr val="black">
                          <a:alpha val="40000"/>
                        </a:prstClr>
                      </a:outerShdw>
                    </a:effectLst>
                  </pic:spPr>
                </pic:pic>
              </a:graphicData>
            </a:graphic>
          </wp:anchor>
        </w:drawing>
      </w:r>
      <w:r>
        <w:rPr>
          <w:rFonts w:hint="eastAsia" w:ascii="仿宋_GB2312" w:eastAsia="仿宋_GB2312"/>
          <w:sz w:val="32"/>
          <w:szCs w:val="32"/>
        </w:rPr>
        <w:t>　　</w:t>
      </w:r>
      <w:r>
        <w:rPr>
          <w:rFonts w:hint="eastAsia" w:ascii="楷体_GB2312" w:hAnsi="楷体_GB2312" w:eastAsia="楷体_GB2312" w:cs="楷体_GB2312"/>
          <w:b/>
          <w:bCs/>
          <w:sz w:val="32"/>
          <w:szCs w:val="32"/>
        </w:rPr>
        <w:t>三是确立吴忠统计外网信息的权威性。</w:t>
      </w:r>
      <w:r>
        <w:rPr>
          <w:rFonts w:hint="eastAsia" w:ascii="仿宋_GB2312" w:eastAsia="仿宋_GB2312"/>
          <w:sz w:val="32"/>
          <w:szCs w:val="32"/>
        </w:rPr>
        <w:t>根据市政府关于开展政府网站改版提升工作的通知要求及我局年初工作计划，吴忠统计信息外网于十月初改版上线。改版后的吴忠统计信息网改变原有的页面结构，突出了经济数据服务，内容精炼、特色鲜明，力争通过更简洁的页为公众提供具有统计特色的数据信息和观点。为加强网页的互动性，我局安排专人对“网上调查”和“政民互动”栏目进行值守，随时接收网友的咨询和投诉，并力争在最短的时间里给予解答或回复。此外，我局还根据吴忠市和本局的规章制度要求，及时更新各类行政信息，从而确保了吴忠统计信息网站内容的可读性和信息的权威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left"/>
        <w:textAlignment w:val="auto"/>
        <w:outlineLvl w:val="9"/>
        <w:rPr>
          <w:rFonts w:hint="eastAsia" w:ascii="黑体" w:hAnsi="黑体" w:eastAsia="黑体" w:cs="黑体"/>
          <w:sz w:val="32"/>
          <w:szCs w:val="32"/>
        </w:rPr>
      </w:pPr>
      <w:r>
        <w:rPr>
          <w:sz w:val="32"/>
        </w:rPr>
        <mc:AlternateContent>
          <mc:Choice Requires="wps">
            <w:drawing>
              <wp:anchor distT="0" distB="0" distL="114300" distR="114300" simplePos="0" relativeHeight="251660288" behindDoc="1" locked="0" layoutInCell="1" allowOverlap="1">
                <wp:simplePos x="0" y="0"/>
                <wp:positionH relativeFrom="column">
                  <wp:posOffset>140335</wp:posOffset>
                </wp:positionH>
                <wp:positionV relativeFrom="paragraph">
                  <wp:posOffset>73025</wp:posOffset>
                </wp:positionV>
                <wp:extent cx="2796540" cy="419100"/>
                <wp:effectExtent l="9525" t="9525" r="13335" b="13335"/>
                <wp:wrapNone/>
                <wp:docPr id="4" name="流程图: 终止 4"/>
                <wp:cNvGraphicFramePr/>
                <a:graphic xmlns:a="http://schemas.openxmlformats.org/drawingml/2006/main">
                  <a:graphicData uri="http://schemas.microsoft.com/office/word/2010/wordprocessingShape">
                    <wps:wsp>
                      <wps:cNvSpPr/>
                      <wps:spPr>
                        <a:xfrm>
                          <a:off x="1344295" y="6441440"/>
                          <a:ext cx="2796540" cy="419100"/>
                        </a:xfrm>
                        <a:prstGeom prst="flowChartTerminator">
                          <a:avLst/>
                        </a:prstGeom>
                        <a:gradFill>
                          <a:gsLst>
                            <a:gs pos="4000">
                              <a:schemeClr val="accent2">
                                <a:lumMod val="20000"/>
                                <a:lumOff val="80000"/>
                              </a:schemeClr>
                            </a:gs>
                            <a:gs pos="100000">
                              <a:schemeClr val="accent2">
                                <a:lumMod val="94000"/>
                              </a:schemeClr>
                            </a:gs>
                            <a:gs pos="100000">
                              <a:schemeClr val="accent2">
                                <a:lumMod val="94000"/>
                              </a:schemeClr>
                            </a:gs>
                          </a:gsLst>
                          <a:lin ang="5400000" scaled="0"/>
                        </a:gradFill>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6" type="#_x0000_t116" style="position:absolute;left:0pt;margin-left:11.05pt;margin-top:5.75pt;height:33pt;width:220.2pt;z-index:-251656192;v-text-anchor:middle;mso-width-relative:page;mso-height-relative:page;" fillcolor="#D4E5F7 [661]" filled="t" stroked="f" coordsize="21600,21600" o:gfxdata="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MVOafbXAAAACAEAAA8AAAAAAAAAAQAgAAAAIgAAAGRycy9kb3ducmV2Lnht&#10;bFBLAQIUABQAAAAIAIdO4kChRYF0UAMAABQHAAAOAAAAAAAAAAEAIAAAACYBAABkcnMvZTJvRG9j&#10;LnhtbFBLBQYAAAAABgAGAFkBAADoBgAAAAA=&#10;">
                <v:fill type="gradient" on="t" color2="#2777C8 [3013]" colors="2621f #D4E5F7;65536f #2777C8;65536f #2777C8" focus="100%" focussize="0,0" rotate="t">
                  <o:fill type="gradientUnscaled" v:ext="backwardCompatible"/>
                </v:fill>
                <v:stroke on="f"/>
                <v:imagedata o:title=""/>
                <o:lock v:ext="edit" aspectratio="f"/>
                <v:shadow on="t" color="#000000" opacity="45875f" offset="0pt,9pt" origin="0f,32768f" matrix="65536f,0f,0f,65536f"/>
              </v:shape>
            </w:pict>
          </mc:Fallback>
        </mc:AlternateContent>
      </w:r>
      <w:r>
        <w:rPr>
          <w:rFonts w:hint="eastAsia" w:ascii="黑体" w:hAnsi="黑体" w:eastAsia="黑体" w:cs="黑体"/>
          <w:sz w:val="32"/>
          <w:szCs w:val="32"/>
        </w:rPr>
        <w:t>　　三、今后工作努力的方向</w:t>
      </w:r>
    </w:p>
    <w:p>
      <w:pPr>
        <w:jc w:val="lef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随着经济社会的快速发展，越来越多的机构和个人注重利用统计数据分析结果进行政策制订、商业决策、趋势判断。为使公众获取和利用统计信息的方式更加便利和快捷，今后</w:t>
      </w:r>
      <w:r>
        <w:rPr>
          <w:rFonts w:hint="eastAsia" w:ascii="仿宋_GB2312" w:eastAsia="仿宋_GB2312"/>
          <w:sz w:val="32"/>
          <w:szCs w:val="32"/>
          <w:lang w:eastAsia="zh-CN"/>
        </w:rPr>
        <w:t>我们</w:t>
      </w:r>
      <w:r>
        <w:rPr>
          <w:rFonts w:hint="eastAsia" w:ascii="仿宋_GB2312" w:eastAsia="仿宋_GB2312"/>
          <w:sz w:val="32"/>
          <w:szCs w:val="32"/>
        </w:rPr>
        <w:t>将重点做好几方面的工作：</w:t>
      </w:r>
      <w:r>
        <w:rPr>
          <w:rFonts w:hint="eastAsia" w:ascii="仿宋_GB2312" w:eastAsia="仿宋_GB2312"/>
          <w:b/>
          <w:bCs/>
          <w:sz w:val="32"/>
          <w:szCs w:val="32"/>
        </w:rPr>
        <w:t>一是</w:t>
      </w:r>
      <w:r>
        <w:rPr>
          <w:rFonts w:hint="eastAsia" w:ascii="仿宋_GB2312" w:eastAsia="仿宋_GB2312"/>
          <w:sz w:val="32"/>
          <w:szCs w:val="32"/>
        </w:rPr>
        <w:t>进一步推动新媒体的利用，充分利用微信平台、手机APP等方式，促进双向的实时互动，为公众提供更加精准的服务。</w:t>
      </w:r>
      <w:r>
        <w:rPr>
          <w:rFonts w:hint="eastAsia" w:ascii="仿宋_GB2312" w:eastAsia="仿宋_GB2312"/>
          <w:b/>
          <w:bCs/>
          <w:sz w:val="32"/>
          <w:szCs w:val="32"/>
        </w:rPr>
        <w:t>二是</w:t>
      </w:r>
      <w:r>
        <w:rPr>
          <w:rFonts w:hint="eastAsia" w:ascii="仿宋_GB2312" w:eastAsia="仿宋_GB2312"/>
          <w:sz w:val="32"/>
          <w:szCs w:val="32"/>
        </w:rPr>
        <w:t>进一步完善工作制度，确保依法依规开展信息公开工作。</w:t>
      </w:r>
      <w:r>
        <w:rPr>
          <w:rFonts w:hint="eastAsia" w:ascii="仿宋_GB2312" w:eastAsia="仿宋_GB2312"/>
          <w:b/>
          <w:bCs/>
          <w:sz w:val="32"/>
          <w:szCs w:val="32"/>
        </w:rPr>
        <w:t>三是</w:t>
      </w:r>
      <w:r>
        <w:rPr>
          <w:rFonts w:hint="eastAsia" w:ascii="仿宋_GB2312" w:eastAsia="仿宋_GB2312"/>
          <w:sz w:val="32"/>
          <w:szCs w:val="32"/>
        </w:rPr>
        <w:t>进一步提高工作能力，通过参加培训、制度学习和工作交流等方式，提高工作人员业务理论水平和处理实际问题的能力，并通过定期梳理工作中存在的问题进行分析和总结，使我局政府信息公开工作水平能够不断提升。</w:t>
      </w: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rPr>
      </w:pPr>
    </w:p>
    <w:p>
      <w:pPr>
        <w:jc w:val="left"/>
        <w:rPr>
          <w:rFonts w:hint="eastAsia" w:ascii="仿宋_GB2312" w:eastAsia="仿宋_GB2312"/>
          <w:sz w:val="32"/>
          <w:szCs w:val="32"/>
          <w:lang w:eastAsia="zh-CN"/>
        </w:rPr>
      </w:pPr>
    </w:p>
    <w:p>
      <w:pPr>
        <w:jc w:val="left"/>
        <w:rPr>
          <w:rFonts w:hint="eastAsia" w:ascii="仿宋_GB2312" w:eastAsia="仿宋_GB2312"/>
          <w:sz w:val="32"/>
          <w:szCs w:val="32"/>
          <w:lang w:eastAsia="zh-CN"/>
        </w:rPr>
      </w:pPr>
    </w:p>
    <w:p>
      <w:pPr>
        <w:jc w:val="left"/>
        <w:rPr>
          <w:rFonts w:hint="eastAsia" w:ascii="仿宋_GB2312" w:eastAsia="仿宋_GB2312"/>
          <w:sz w:val="32"/>
          <w:szCs w:val="32"/>
        </w:rPr>
      </w:pPr>
    </w:p>
    <w:p>
      <w:pPr>
        <w:jc w:val="lef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二</w:t>
      </w:r>
      <w:r>
        <w:rPr>
          <w:rFonts w:hint="eastAsia" w:ascii="宋体" w:hAnsi="宋体" w:eastAsia="宋体" w:cs="宋体"/>
          <w:sz w:val="32"/>
          <w:szCs w:val="32"/>
        </w:rPr>
        <w:t>〇</w:t>
      </w:r>
      <w:r>
        <w:rPr>
          <w:rFonts w:hint="eastAsia" w:ascii="仿宋_GB2312" w:hAnsi="仿宋_GB2312" w:eastAsia="仿宋_GB2312" w:cs="仿宋_GB2312"/>
          <w:sz w:val="32"/>
          <w:szCs w:val="32"/>
        </w:rPr>
        <w:t>一六年</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日</w:t>
      </w:r>
    </w:p>
    <w:sectPr>
      <w:headerReference r:id="rId3" w:type="default"/>
      <w:footerReference r:id="rId4" w:type="default"/>
      <w:pgSz w:w="11906" w:h="16838"/>
      <w:pgMar w:top="1911" w:right="1800" w:bottom="847" w:left="1800" w:header="851" w:footer="55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DAC380-29CF-4C9D-B267-32C1D2DF7AE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D00600B-C314-4DF2-8CF8-A70C5F3D4D34}"/>
  </w:font>
  <w:font w:name="楷体_GB2312">
    <w:panose1 w:val="02010609030101010101"/>
    <w:charset w:val="86"/>
    <w:family w:val="auto"/>
    <w:pitch w:val="default"/>
    <w:sig w:usb0="00000000" w:usb1="00000000" w:usb2="00000000" w:usb3="00000000" w:csb0="00000000" w:csb1="00000000"/>
    <w:embedRegular r:id="rId3" w:fontKey="{37217B1D-0C6F-46AF-A86A-1C40762B5147}"/>
  </w:font>
  <w:font w:name="方正小标宋简体">
    <w:panose1 w:val="03000509000000000000"/>
    <w:charset w:val="86"/>
    <w:family w:val="auto"/>
    <w:pitch w:val="default"/>
    <w:sig w:usb0="00000000" w:usb1="00000000" w:usb2="00000000" w:usb3="00000000" w:csb0="00000000" w:csb1="00000000"/>
    <w:embedRegular r:id="rId4" w:fontKey="{00120D7E-4D11-47C1-8615-792D6413EA76}"/>
  </w:font>
  <w:font w:name="锐字云字库魏体1.0">
    <w:panose1 w:val="02010604000000000000"/>
    <w:charset w:val="86"/>
    <w:family w:val="auto"/>
    <w:pitch w:val="default"/>
    <w:sig w:usb0="00000000" w:usb1="00000000" w:usb2="00000000" w:usb3="00000000" w:csb0="00000000" w:csb1="00000000"/>
    <w:embedRegular r:id="rId5" w:fontKey="{3D15ABFF-BC23-4719-A77D-EDA460AE3A9A}"/>
  </w:font>
  <w:font w:name="Palatino Linotype">
    <w:panose1 w:val="02040502050505030304"/>
    <w:charset w:val="00"/>
    <w:family w:val="auto"/>
    <w:pitch w:val="default"/>
    <w:sig w:usb0="E0000287" w:usb1="40000013" w:usb2="00000000" w:usb3="00000000" w:csb0="2000019F" w:csb1="00000000"/>
    <w:embedRegular r:id="rId6" w:fontKey="{E74BC161-0C1E-4548-B607-53299EAD154D}"/>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swiss"/>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sz w:val="24"/>
        <w:szCs w:val="24"/>
        <w:lang w:eastAsia="zh-CN"/>
      </w:rPr>
    </w:pPr>
    <w:r>
      <w:rPr>
        <w:sz w:val="24"/>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0"/>
                              <w:szCs w:val="20"/>
                              <w:lang w:eastAsia="zh-CN"/>
                            </w:rPr>
                            <w:fldChar w:fldCharType="begin"/>
                          </w:r>
                          <w:r>
                            <w:rPr>
                              <w:rFonts w:hint="eastAsia"/>
                              <w:sz w:val="20"/>
                              <w:szCs w:val="20"/>
                              <w:lang w:eastAsia="zh-CN"/>
                            </w:rPr>
                            <w:instrText xml:space="preserve"> PAGE  \* MERGEFORMAT </w:instrText>
                          </w:r>
                          <w:r>
                            <w:rPr>
                              <w:rFonts w:hint="eastAsia"/>
                              <w:sz w:val="20"/>
                              <w:szCs w:val="20"/>
                              <w:lang w:eastAsia="zh-CN"/>
                            </w:rPr>
                            <w:fldChar w:fldCharType="separate"/>
                          </w:r>
                          <w:r>
                            <w:rPr>
                              <w:sz w:val="20"/>
                              <w:szCs w:val="20"/>
                            </w:rPr>
                            <w:t>1</w:t>
                          </w:r>
                          <w:r>
                            <w:rPr>
                              <w:rFonts w:hint="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0"/>
                        <w:szCs w:val="20"/>
                        <w:lang w:eastAsia="zh-CN"/>
                      </w:rPr>
                      <w:fldChar w:fldCharType="begin"/>
                    </w:r>
                    <w:r>
                      <w:rPr>
                        <w:rFonts w:hint="eastAsia"/>
                        <w:sz w:val="20"/>
                        <w:szCs w:val="20"/>
                        <w:lang w:eastAsia="zh-CN"/>
                      </w:rPr>
                      <w:instrText xml:space="preserve"> PAGE  \* MERGEFORMAT </w:instrText>
                    </w:r>
                    <w:r>
                      <w:rPr>
                        <w:rFonts w:hint="eastAsia"/>
                        <w:sz w:val="20"/>
                        <w:szCs w:val="20"/>
                        <w:lang w:eastAsia="zh-CN"/>
                      </w:rPr>
                      <w:fldChar w:fldCharType="separate"/>
                    </w:r>
                    <w:r>
                      <w:rPr>
                        <w:sz w:val="20"/>
                        <w:szCs w:val="20"/>
                      </w:rPr>
                      <w:t>1</w:t>
                    </w:r>
                    <w:r>
                      <w:rPr>
                        <w:rFonts w:hint="eastAsia"/>
                        <w:sz w:val="20"/>
                        <w:szCs w:val="2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ascii="锐字云字库魏体1.0" w:hAnsi="锐字云字库魏体1.0" w:eastAsia="锐字云字库魏体1.0" w:cs="锐字云字库魏体1.0"/>
        <w:color w:val="0E58C4" w:themeColor="background2" w:themeShade="80"/>
        <w:lang w:val="en-US" w:eastAsia="zh-CN"/>
      </w:rPr>
    </w:pPr>
    <w:r>
      <w:rPr>
        <w:rFonts w:hint="eastAsia" w:ascii="方正小标宋简体" w:hAnsi="方正小标宋简体" w:eastAsia="方正小标宋简体" w:cs="方正小标宋简体"/>
        <w:sz w:val="44"/>
        <w:szCs w:val="44"/>
        <w:lang w:val="en-US" w:eastAsia="zh-CN"/>
      </w:rPr>
      <w:drawing>
        <wp:anchor distT="0" distB="0" distL="114300" distR="114300" simplePos="0" relativeHeight="251673600" behindDoc="1" locked="0" layoutInCell="1" allowOverlap="1">
          <wp:simplePos x="0" y="0"/>
          <wp:positionH relativeFrom="column">
            <wp:posOffset>46355</wp:posOffset>
          </wp:positionH>
          <wp:positionV relativeFrom="paragraph">
            <wp:posOffset>11430</wp:posOffset>
          </wp:positionV>
          <wp:extent cx="429895" cy="403860"/>
          <wp:effectExtent l="0" t="0" r="12065" b="7620"/>
          <wp:wrapTight wrapText="bothSides">
            <wp:wrapPolygon>
              <wp:start x="8361" y="0"/>
              <wp:lineTo x="5848" y="1906"/>
              <wp:lineTo x="3583" y="1906"/>
              <wp:lineTo x="3583" y="3626"/>
              <wp:lineTo x="0" y="6353"/>
              <wp:lineTo x="0" y="15882"/>
              <wp:lineTo x="3583" y="17656"/>
              <wp:lineTo x="3583" y="19694"/>
              <wp:lineTo x="7689" y="19694"/>
              <wp:lineTo x="8959" y="20329"/>
              <wp:lineTo x="8959" y="20965"/>
              <wp:lineTo x="13139" y="20965"/>
              <wp:lineTo x="14682" y="19694"/>
              <wp:lineTo x="18017" y="19694"/>
              <wp:lineTo x="18017" y="16968"/>
              <wp:lineTo x="20903" y="14612"/>
              <wp:lineTo x="20903" y="5082"/>
              <wp:lineTo x="18017" y="3441"/>
              <wp:lineTo x="18017" y="1906"/>
              <wp:lineTo x="15304" y="1906"/>
              <wp:lineTo x="11945" y="0"/>
              <wp:lineTo x="8361" y="0"/>
            </wp:wrapPolygon>
          </wp:wrapTight>
          <wp:docPr id="11" name="图片 11" descr="4300221_121133087244_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300221_121133087244_2_副本"/>
                  <pic:cNvPicPr>
                    <a:picLocks noChangeAspect="1"/>
                  </pic:cNvPicPr>
                </pic:nvPicPr>
                <pic:blipFill>
                  <a:blip r:embed="rId1"/>
                  <a:stretch>
                    <a:fillRect/>
                  </a:stretch>
                </pic:blipFill>
                <pic:spPr>
                  <a:xfrm>
                    <a:off x="1415415" y="506095"/>
                    <a:ext cx="429895" cy="403860"/>
                  </a:xfrm>
                  <a:prstGeom prst="rect">
                    <a:avLst/>
                  </a:prstGeom>
                </pic:spPr>
              </pic:pic>
            </a:graphicData>
          </a:graphic>
        </wp:anchor>
      </w:drawing>
    </w:r>
    <w:r>
      <w:rPr>
        <w:rFonts w:hint="eastAsia" w:ascii="锐字云字库魏体1.0" w:hAnsi="锐字云字库魏体1.0" w:eastAsia="锐字云字库魏体1.0" w:cs="锐字云字库魏体1.0"/>
        <w:color w:val="0E58C4" w:themeColor="background2" w:themeShade="80"/>
        <w:lang w:val="en-US" w:eastAsia="zh-CN"/>
      </w:rPr>
      <w:t xml:space="preserve">                         </w:t>
    </w:r>
  </w:p>
  <w:p>
    <w:pPr>
      <w:pStyle w:val="3"/>
      <w:pBdr>
        <w:bottom w:val="thickThinSmallGap" w:color="3366FF" w:sz="12" w:space="1"/>
      </w:pBdr>
      <w:jc w:val="right"/>
      <w:rPr>
        <w:rFonts w:hint="eastAsia" w:ascii="锐字云字库魏体1.0" w:hAnsi="锐字云字库魏体1.0" w:eastAsia="锐字云字库魏体1.0" w:cs="锐字云字库魏体1.0"/>
        <w:color w:val="0E58C4" w:themeColor="background2" w:themeShade="80"/>
        <w:sz w:val="28"/>
        <w:szCs w:val="28"/>
        <w:lang w:val="en-US" w:eastAsia="zh-CN"/>
      </w:rPr>
    </w:pPr>
    <w:r>
      <w:rPr>
        <w:rFonts w:hint="eastAsia" w:ascii="锐字云字库魏体1.0" w:hAnsi="锐字云字库魏体1.0" w:eastAsia="锐字云字库魏体1.0" w:cs="锐字云字库魏体1.0"/>
        <w:color w:val="0E58C4" w:themeColor="background2" w:themeShade="80"/>
        <w:sz w:val="28"/>
        <w:szCs w:val="28"/>
        <w:lang w:val="en-US" w:eastAsia="zh-CN"/>
      </w:rPr>
      <w:t>吴忠市统计局2015年政府信息公开工作年度报告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2E0"/>
    <w:rsid w:val="00106C49"/>
    <w:rsid w:val="001C525E"/>
    <w:rsid w:val="001D6F08"/>
    <w:rsid w:val="00507A51"/>
    <w:rsid w:val="0071611E"/>
    <w:rsid w:val="0092582D"/>
    <w:rsid w:val="00AD42E0"/>
    <w:rsid w:val="00BB3A70"/>
    <w:rsid w:val="00D0411E"/>
    <w:rsid w:val="00E23A9F"/>
    <w:rsid w:val="0A721BE5"/>
    <w:rsid w:val="0CD011C4"/>
    <w:rsid w:val="183225AE"/>
    <w:rsid w:val="1D674CAD"/>
    <w:rsid w:val="20590C8F"/>
    <w:rsid w:val="21B23094"/>
    <w:rsid w:val="29E567CD"/>
    <w:rsid w:val="2A623F05"/>
    <w:rsid w:val="2D6F3906"/>
    <w:rsid w:val="368C2084"/>
    <w:rsid w:val="3B6E7F4A"/>
    <w:rsid w:val="3BC74821"/>
    <w:rsid w:val="3E53501E"/>
    <w:rsid w:val="48B52A2C"/>
    <w:rsid w:val="55043BE5"/>
    <w:rsid w:val="6915283B"/>
    <w:rsid w:val="6DD06C2B"/>
    <w:rsid w:val="758A3D23"/>
    <w:rsid w:val="76D112CC"/>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元素">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fillRect/>
          </a:stretch>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254</Words>
  <Characters>1453</Characters>
  <Lines>12</Lines>
  <Paragraphs>3</Paragraphs>
  <ScaleCrop>false</ScaleCrop>
  <LinksUpToDate>false</LinksUpToDate>
  <CharactersWithSpaces>1704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2016-02-29T07:19:00Z</dcterms:created>
  <dc:creator>吴忠市统计局:</dc:creator>
  <cp:lastModifiedBy>李亚斐</cp:lastModifiedBy>
  <cp:lastPrinted>2016-03-02T01:29:00Z</cp:lastPrinted>
  <dcterms:modified xsi:type="dcterms:W3CDTF">2021-08-09T07:25:50Z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