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财政项目支出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（参考提纲）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年度项目资金</w:t>
      </w:r>
      <w:r>
        <w:rPr>
          <w:rFonts w:hint="eastAsia" w:ascii="黑体" w:hAnsi="黑体" w:eastAsia="黑体" w:cs="黑体"/>
          <w:sz w:val="32"/>
          <w:szCs w:val="32"/>
        </w:rPr>
        <w:t>和绩效目标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下达</w:t>
      </w:r>
      <w:r>
        <w:rPr>
          <w:rFonts w:hint="eastAsia" w:ascii="黑体" w:hAnsi="黑体" w:eastAsia="黑体" w:cs="黑体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（分项目列示项目资金批复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和绩效目标设置情况）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1．项目资金到位情况分析。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2．项目资金执行情况分析。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3．项目资金管理情况分析。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（二）绩效目标完成情况分析。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（根据年初绩效目标及指标逐项分析）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1．产出指标完成情况分析。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(1)数量指标。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(2)质量指标。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(3)时效指标。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(4)成本指标。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2．效益指标完成情况分析。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(4)可持续影响。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3．满意度指标完成情况分析。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存在问题</w:t>
      </w:r>
      <w:r>
        <w:rPr>
          <w:rFonts w:hint="eastAsia" w:ascii="黑体" w:hAnsi="黑体" w:eastAsia="黑体" w:cs="黑体"/>
          <w:sz w:val="32"/>
          <w:szCs w:val="32"/>
        </w:rPr>
        <w:t>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 w:ascii="黑体" w:hAnsi="黑体" w:eastAsia="黑体" w:cs="黑体"/>
          <w:sz w:val="32"/>
          <w:szCs w:val="32"/>
        </w:rPr>
        <w:t>四、绩效自评结果拟应用和公开情况</w:t>
      </w:r>
    </w:p>
    <w:sectPr>
      <w:footerReference r:id="rId3" w:type="default"/>
      <w:pgSz w:w="11906" w:h="16838"/>
      <w:pgMar w:top="1247" w:right="1247" w:bottom="1247" w:left="124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C2B24"/>
    <w:rsid w:val="189C2B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2021-05-06T02:00:00Z</dcterms:created>
  <dc:creator>Administrator</dc:creator>
  <cp:lastModifiedBy>Administrator</cp:lastModifiedBy>
  <dcterms:modified xsi:type="dcterms:W3CDTF">2021-05-06T02:01:18Z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