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方正大标宋简体"/>
          <w:color w:val="000000" w:themeColor="text1"/>
          <w:sz w:val="40"/>
          <w:szCs w:val="28"/>
          <w14:textFill>
            <w14:solidFill>
              <w14:schemeClr w14:val="tx1"/>
            </w14:solidFill>
          </w14:textFill>
        </w:rPr>
      </w:pPr>
      <w:bookmarkStart w:id="136" w:name="_GoBack"/>
      <w:bookmarkEnd w:id="136"/>
    </w:p>
    <w:p>
      <w:pPr>
        <w:ind w:firstLine="0" w:firstLineChars="0"/>
        <w:jc w:val="center"/>
        <w:rPr>
          <w:rFonts w:eastAsia="方正大标宋简体"/>
          <w:color w:val="000000" w:themeColor="text1"/>
          <w:sz w:val="40"/>
          <w:szCs w:val="28"/>
          <w14:textFill>
            <w14:solidFill>
              <w14:schemeClr w14:val="tx1"/>
            </w14:solidFill>
          </w14:textFill>
        </w:rPr>
      </w:pPr>
    </w:p>
    <w:p>
      <w:pPr>
        <w:ind w:firstLine="0" w:firstLineChars="0"/>
        <w:jc w:val="center"/>
        <w:rPr>
          <w:rFonts w:eastAsia="方正大标宋简体"/>
          <w:color w:val="000000" w:themeColor="text1"/>
          <w:sz w:val="40"/>
          <w:szCs w:val="28"/>
          <w14:textFill>
            <w14:solidFill>
              <w14:schemeClr w14:val="tx1"/>
            </w14:solidFill>
          </w14:textFill>
        </w:rPr>
      </w:pPr>
    </w:p>
    <w:p>
      <w:pPr>
        <w:ind w:firstLine="0" w:firstLineChars="0"/>
        <w:jc w:val="center"/>
        <w:rPr>
          <w:rFonts w:eastAsia="方正大标宋简体"/>
          <w:color w:val="000000" w:themeColor="text1"/>
          <w:sz w:val="40"/>
          <w:szCs w:val="28"/>
          <w14:textFill>
            <w14:solidFill>
              <w14:schemeClr w14:val="tx1"/>
            </w14:solidFill>
          </w14:textFill>
        </w:rPr>
      </w:pPr>
    </w:p>
    <w:p>
      <w:pPr>
        <w:ind w:firstLine="0" w:firstLineChars="0"/>
        <w:jc w:val="center"/>
        <w:rPr>
          <w:rFonts w:eastAsia="方正大标宋简体"/>
          <w:color w:val="000000" w:themeColor="text1"/>
          <w:sz w:val="40"/>
          <w:szCs w:val="28"/>
          <w14:textFill>
            <w14:solidFill>
              <w14:schemeClr w14:val="tx1"/>
            </w14:solidFill>
          </w14:textFill>
        </w:rPr>
      </w:pPr>
    </w:p>
    <w:p>
      <w:pPr>
        <w:ind w:firstLine="0" w:firstLineChars="0"/>
        <w:jc w:val="center"/>
        <w:rPr>
          <w:rFonts w:eastAsia="方正大标宋简体"/>
          <w:color w:val="000000" w:themeColor="text1"/>
          <w:sz w:val="40"/>
          <w:szCs w:val="28"/>
          <w14:textFill>
            <w14:solidFill>
              <w14:schemeClr w14:val="tx1"/>
            </w14:solidFill>
          </w14:textFill>
        </w:rPr>
      </w:pPr>
    </w:p>
    <w:p>
      <w:pPr>
        <w:ind w:firstLine="0" w:firstLineChars="0"/>
        <w:jc w:val="center"/>
        <w:rPr>
          <w:rFonts w:eastAsia="方正大标宋简体"/>
          <w:color w:val="000000" w:themeColor="text1"/>
          <w:sz w:val="44"/>
          <w:szCs w:val="32"/>
          <w14:textFill>
            <w14:solidFill>
              <w14:schemeClr w14:val="tx1"/>
            </w14:solidFill>
          </w14:textFill>
        </w:rPr>
      </w:pPr>
      <w:r>
        <w:rPr>
          <w:rFonts w:hint="eastAsia" w:eastAsia="方正大标宋简体"/>
          <w:color w:val="000000" w:themeColor="text1"/>
          <w:sz w:val="44"/>
          <w:szCs w:val="32"/>
          <w14:textFill>
            <w14:solidFill>
              <w14:schemeClr w14:val="tx1"/>
            </w14:solidFill>
          </w14:textFill>
        </w:rPr>
        <w:t>吴忠市养老服务体系提升三年行动方案</w:t>
      </w:r>
    </w:p>
    <w:p>
      <w:pPr>
        <w:ind w:firstLine="0" w:firstLineChars="0"/>
        <w:jc w:val="center"/>
        <w:rPr>
          <w:rFonts w:eastAsia="方正大标宋简体"/>
          <w:color w:val="000000" w:themeColor="text1"/>
          <w:sz w:val="44"/>
          <w:szCs w:val="32"/>
          <w14:textFill>
            <w14:solidFill>
              <w14:schemeClr w14:val="tx1"/>
            </w14:solidFill>
          </w14:textFill>
        </w:rPr>
      </w:pPr>
      <w:r>
        <w:rPr>
          <w:rFonts w:hint="eastAsia" w:eastAsia="方正大标宋简体"/>
          <w:color w:val="000000" w:themeColor="text1"/>
          <w:sz w:val="44"/>
          <w:szCs w:val="32"/>
          <w14:textFill>
            <w14:solidFill>
              <w14:schemeClr w14:val="tx1"/>
            </w14:solidFill>
          </w14:textFill>
        </w:rPr>
        <w:t>（</w:t>
      </w:r>
      <w:r>
        <w:rPr>
          <w:rFonts w:eastAsia="方正大标宋简体"/>
          <w:color w:val="000000" w:themeColor="text1"/>
          <w:sz w:val="44"/>
          <w:szCs w:val="32"/>
          <w14:textFill>
            <w14:solidFill>
              <w14:schemeClr w14:val="tx1"/>
            </w14:solidFill>
          </w14:textFill>
        </w:rPr>
        <w:t>2022-2025</w:t>
      </w:r>
      <w:r>
        <w:rPr>
          <w:rFonts w:hint="eastAsia" w:eastAsia="方正大标宋简体"/>
          <w:color w:val="000000" w:themeColor="text1"/>
          <w:sz w:val="44"/>
          <w:szCs w:val="32"/>
          <w14:textFill>
            <w14:solidFill>
              <w14:schemeClr w14:val="tx1"/>
            </w14:solidFill>
          </w14:textFill>
        </w:rPr>
        <w:t>）</w:t>
      </w:r>
    </w:p>
    <w:p>
      <w:pPr>
        <w:ind w:firstLine="0" w:firstLineChars="0"/>
        <w:jc w:val="center"/>
        <w:rPr>
          <w:rFonts w:eastAsia="楷体_GB2312"/>
          <w:color w:val="000000" w:themeColor="text1"/>
          <w:sz w:val="36"/>
          <w:szCs w:val="24"/>
          <w14:textFill>
            <w14:solidFill>
              <w14:schemeClr w14:val="tx1"/>
            </w14:solidFill>
          </w14:textFill>
        </w:rPr>
      </w:pPr>
      <w:r>
        <w:rPr>
          <w:rFonts w:hint="eastAsia" w:eastAsia="楷体_GB2312"/>
          <w:color w:val="000000" w:themeColor="text1"/>
          <w:sz w:val="36"/>
          <w:szCs w:val="24"/>
          <w14:textFill>
            <w14:solidFill>
              <w14:schemeClr w14:val="tx1"/>
            </w14:solidFill>
          </w14:textFill>
        </w:rPr>
        <w:t>（</w:t>
      </w:r>
      <w:r>
        <w:rPr>
          <w:rFonts w:hint="eastAsia" w:eastAsia="楷体_GB2312"/>
          <w:color w:val="000000" w:themeColor="text1"/>
          <w:sz w:val="36"/>
          <w:szCs w:val="24"/>
          <w:lang w:eastAsia="zh-CN"/>
          <w14:textFill>
            <w14:solidFill>
              <w14:schemeClr w14:val="tx1"/>
            </w14:solidFill>
          </w14:textFill>
        </w:rPr>
        <w:t>征求意见稿</w:t>
      </w:r>
      <w:r>
        <w:rPr>
          <w:rFonts w:hint="eastAsia" w:eastAsia="楷体_GB2312"/>
          <w:color w:val="000000" w:themeColor="text1"/>
          <w:sz w:val="36"/>
          <w:szCs w:val="24"/>
          <w14:textFill>
            <w14:solidFill>
              <w14:schemeClr w14:val="tx1"/>
            </w14:solidFill>
          </w14:textFill>
        </w:rPr>
        <w:t>）</w:t>
      </w: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p>
    <w:p>
      <w:pPr>
        <w:ind w:firstLine="0" w:firstLineChars="0"/>
        <w:jc w:val="center"/>
        <w:rPr>
          <w:rFonts w:eastAsia="方正大标宋简体"/>
          <w:color w:val="000000" w:themeColor="text1"/>
          <w:sz w:val="40"/>
          <w:szCs w:val="28"/>
          <w14:textFill>
            <w14:solidFill>
              <w14:schemeClr w14:val="tx1"/>
            </w14:solidFill>
          </w14:textFill>
        </w:rPr>
      </w:pPr>
    </w:p>
    <w:p>
      <w:pPr>
        <w:ind w:firstLine="0" w:firstLineChars="0"/>
        <w:jc w:val="center"/>
        <w:rPr>
          <w:rFonts w:eastAsia="方正大标宋简体"/>
          <w:color w:val="000000" w:themeColor="text1"/>
          <w:sz w:val="40"/>
          <w:szCs w:val="28"/>
          <w14:textFill>
            <w14:solidFill>
              <w14:schemeClr w14:val="tx1"/>
            </w14:solidFill>
          </w14:textFill>
        </w:rPr>
      </w:pPr>
    </w:p>
    <w:p>
      <w:pPr>
        <w:ind w:firstLine="0" w:firstLineChars="0"/>
        <w:jc w:val="center"/>
        <w:rPr>
          <w:rFonts w:eastAsia="楷体_GB2312"/>
          <w:color w:val="000000" w:themeColor="text1"/>
          <w:sz w:val="36"/>
          <w:szCs w:val="24"/>
          <w14:textFill>
            <w14:solidFill>
              <w14:schemeClr w14:val="tx1"/>
            </w14:solidFill>
          </w14:textFill>
        </w:rPr>
      </w:pPr>
      <w:r>
        <w:rPr>
          <w:rFonts w:hint="eastAsia" w:eastAsia="楷体_GB2312"/>
          <w:color w:val="000000" w:themeColor="text1"/>
          <w:sz w:val="36"/>
          <w:szCs w:val="24"/>
          <w14:textFill>
            <w14:solidFill>
              <w14:schemeClr w14:val="tx1"/>
            </w14:solidFill>
          </w14:textFill>
        </w:rPr>
        <w:t>吴忠市民政局</w:t>
      </w:r>
    </w:p>
    <w:p>
      <w:pPr>
        <w:ind w:firstLine="0" w:firstLineChars="0"/>
        <w:jc w:val="center"/>
        <w:rPr>
          <w:rFonts w:eastAsia="楷体_GB2312"/>
          <w:color w:val="000000" w:themeColor="text1"/>
          <w:sz w:val="36"/>
          <w:szCs w:val="24"/>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435" w:charSpace="0"/>
        </w:sectPr>
      </w:pPr>
      <w:r>
        <w:rPr>
          <w:rFonts w:eastAsia="楷体_GB2312"/>
          <w:color w:val="000000" w:themeColor="text1"/>
          <w:sz w:val="36"/>
          <w:szCs w:val="24"/>
          <w14:textFill>
            <w14:solidFill>
              <w14:schemeClr w14:val="tx1"/>
            </w14:solidFill>
          </w14:textFill>
        </w:rPr>
        <w:t>2022</w:t>
      </w:r>
      <w:r>
        <w:rPr>
          <w:rFonts w:hint="eastAsia" w:eastAsia="楷体_GB2312"/>
          <w:color w:val="000000" w:themeColor="text1"/>
          <w:sz w:val="36"/>
          <w:szCs w:val="24"/>
          <w14:textFill>
            <w14:solidFill>
              <w14:schemeClr w14:val="tx1"/>
            </w14:solidFill>
          </w14:textFill>
        </w:rPr>
        <w:t>年</w:t>
      </w:r>
      <w:r>
        <w:rPr>
          <w:rFonts w:eastAsia="楷体_GB2312"/>
          <w:color w:val="000000" w:themeColor="text1"/>
          <w:sz w:val="36"/>
          <w:szCs w:val="24"/>
          <w14:textFill>
            <w14:solidFill>
              <w14:schemeClr w14:val="tx1"/>
            </w14:solidFill>
          </w14:textFill>
        </w:rPr>
        <w:t>11</w:t>
      </w:r>
      <w:r>
        <w:rPr>
          <w:rFonts w:hint="eastAsia" w:eastAsia="楷体_GB2312"/>
          <w:color w:val="000000" w:themeColor="text1"/>
          <w:sz w:val="36"/>
          <w:szCs w:val="24"/>
          <w14:textFill>
            <w14:solidFill>
              <w14:schemeClr w14:val="tx1"/>
            </w14:solidFill>
          </w14:textFill>
        </w:rPr>
        <w:t>月</w:t>
      </w:r>
      <w:r>
        <w:rPr>
          <w:rFonts w:eastAsia="楷体_GB2312"/>
          <w:color w:val="000000" w:themeColor="text1"/>
          <w:sz w:val="36"/>
          <w:szCs w:val="24"/>
          <w14:textFill>
            <w14:solidFill>
              <w14:schemeClr w14:val="tx1"/>
            </w14:solidFill>
          </w14:textFill>
        </w:rPr>
        <w:t>14</w:t>
      </w:r>
      <w:r>
        <w:rPr>
          <w:rFonts w:hint="eastAsia" w:eastAsia="楷体_GB2312"/>
          <w:color w:val="000000" w:themeColor="text1"/>
          <w:sz w:val="36"/>
          <w:szCs w:val="24"/>
          <w14:textFill>
            <w14:solidFill>
              <w14:schemeClr w14:val="tx1"/>
            </w14:solidFill>
          </w14:textFill>
        </w:rPr>
        <w:t>日</w:t>
      </w:r>
    </w:p>
    <w:sdt>
      <w:sdtPr>
        <w:rPr>
          <w:rFonts w:ascii="Times New Roman" w:hAnsi="Times New Roman" w:eastAsia="仿宋_GB2312" w:cstheme="minorBidi"/>
          <w:color w:val="000000" w:themeColor="text1"/>
          <w:kern w:val="2"/>
          <w:szCs w:val="22"/>
          <w:lang w:val="zh-CN"/>
          <w14:textFill>
            <w14:solidFill>
              <w14:schemeClr w14:val="tx1"/>
            </w14:solidFill>
          </w14:textFill>
        </w:rPr>
        <w:id w:val="10429317"/>
      </w:sdtPr>
      <w:sdtEndPr>
        <w:rPr>
          <w:rFonts w:ascii="Times New Roman" w:hAnsi="Times New Roman" w:eastAsia="仿宋_GB2312" w:cstheme="minorBidi"/>
          <w:b/>
          <w:bCs/>
          <w:color w:val="000000" w:themeColor="text1"/>
          <w:kern w:val="2"/>
          <w:szCs w:val="22"/>
          <w:lang w:val="zh-CN"/>
          <w14:textFill>
            <w14:solidFill>
              <w14:schemeClr w14:val="tx1"/>
            </w14:solidFill>
          </w14:textFill>
        </w:rPr>
      </w:sdtEndPr>
      <w:sdtContent>
        <w:p>
          <w:pPr>
            <w:pStyle w:val="29"/>
            <w:jc w:val="center"/>
            <w:rPr>
              <w:rFonts w:ascii="Times New Roman" w:hAnsi="Times New Roman" w:eastAsia="黑体"/>
              <w:color w:val="000000" w:themeColor="text1"/>
              <w14:textFill>
                <w14:solidFill>
                  <w14:schemeClr w14:val="tx1"/>
                </w14:solidFill>
              </w14:textFill>
            </w:rPr>
          </w:pPr>
          <w:r>
            <w:rPr>
              <w:rFonts w:ascii="Times New Roman" w:hAnsi="Times New Roman" w:eastAsia="黑体"/>
              <w:color w:val="000000" w:themeColor="text1"/>
              <w:lang w:val="zh-CN"/>
              <w14:textFill>
                <w14:solidFill>
                  <w14:schemeClr w14:val="tx1"/>
                </w14:solidFill>
              </w14:textFill>
            </w:rPr>
            <w:t>目</w:t>
          </w:r>
          <w:r>
            <w:rPr>
              <w:rFonts w:hint="eastAsia" w:ascii="Times New Roman" w:hAnsi="Times New Roman" w:eastAsia="黑体"/>
              <w:color w:val="000000" w:themeColor="text1"/>
              <w:lang w:val="zh-CN"/>
              <w14:textFill>
                <w14:solidFill>
                  <w14:schemeClr w14:val="tx1"/>
                </w14:solidFill>
              </w14:textFill>
            </w:rPr>
            <w:t xml:space="preserve"> </w:t>
          </w:r>
          <w:r>
            <w:rPr>
              <w:rFonts w:ascii="Times New Roman" w:hAnsi="Times New Roman" w:eastAsia="黑体"/>
              <w:color w:val="000000" w:themeColor="text1"/>
              <w:lang w:val="zh-CN"/>
              <w14:textFill>
                <w14:solidFill>
                  <w14:schemeClr w14:val="tx1"/>
                </w14:solidFill>
              </w14:textFill>
            </w:rPr>
            <w:t xml:space="preserve"> 录</w:t>
          </w:r>
        </w:p>
        <w:p>
          <w:pPr>
            <w:pStyle w:val="11"/>
            <w:rPr>
              <w:rFonts w:asciiTheme="minorHAnsi" w:hAnsiTheme="minorHAnsi" w:eastAsiaTheme="minorEastAsia"/>
              <w:sz w:val="21"/>
            </w:rPr>
          </w:pPr>
          <w:r>
            <w:fldChar w:fldCharType="begin"/>
          </w:r>
          <w:r>
            <w:instrText xml:space="preserve"> TOC \o "1-3" \h \z \u </w:instrText>
          </w:r>
          <w:r>
            <w:fldChar w:fldCharType="separate"/>
          </w:r>
          <w:r>
            <w:fldChar w:fldCharType="begin"/>
          </w:r>
          <w:r>
            <w:instrText xml:space="preserve"> HYPERLINK \l "_Toc119269107" </w:instrText>
          </w:r>
          <w:r>
            <w:fldChar w:fldCharType="separate"/>
          </w:r>
          <w:r>
            <w:rPr>
              <w:rStyle w:val="16"/>
              <w:rFonts w:hint="eastAsia"/>
              <w:color w:val="000000" w:themeColor="text1"/>
              <w14:textFill>
                <w14:solidFill>
                  <w14:schemeClr w14:val="tx1"/>
                </w14:solidFill>
              </w14:textFill>
            </w:rPr>
            <w:t>一、制定背景</w:t>
          </w:r>
          <w:r>
            <w:tab/>
          </w:r>
          <w:r>
            <w:fldChar w:fldCharType="begin"/>
          </w:r>
          <w:r>
            <w:instrText xml:space="preserve"> PAGEREF _Toc119269107 \h </w:instrText>
          </w:r>
          <w:r>
            <w:fldChar w:fldCharType="separate"/>
          </w:r>
          <w:r>
            <w:t>- 1 -</w:t>
          </w:r>
          <w:r>
            <w:fldChar w:fldCharType="end"/>
          </w:r>
          <w: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"_Toc119269108" </w:instrText>
          </w:r>
          <w:r>
            <w:fldChar w:fldCharType="separate"/>
          </w:r>
          <w:r>
            <w:rPr>
              <w:rStyle w:val="16"/>
              <w:rFonts w:hint="eastAsia"/>
              <w:color w:val="000000" w:themeColor="text1"/>
              <w14:textFill>
                <w14:solidFill>
                  <w14:schemeClr w14:val="tx1"/>
                </w14:solidFill>
              </w14:textFill>
            </w:rPr>
            <w:t>（一）养老政策制度体系更加健全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"_Toc119269109" </w:instrText>
          </w:r>
          <w:r>
            <w:fldChar w:fldCharType="separate"/>
          </w:r>
          <w:r>
            <w:rPr>
              <w:rStyle w:val="16"/>
              <w:rFonts w:hint="eastAsia"/>
              <w:color w:val="000000" w:themeColor="text1"/>
              <w14:textFill>
                <w14:solidFill>
                  <w14:schemeClr w14:val="tx1"/>
                </w14:solidFill>
              </w14:textFill>
            </w:rPr>
            <w:t>（二）养老服务机构体系不断完善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"_Toc119269110" </w:instrText>
          </w:r>
          <w:r>
            <w:fldChar w:fldCharType="separate"/>
          </w:r>
          <w:r>
            <w:rPr>
              <w:rStyle w:val="16"/>
              <w:rFonts w:hint="eastAsia"/>
              <w:color w:val="000000" w:themeColor="text1"/>
              <w14:textFill>
                <w14:solidFill>
                  <w14:schemeClr w14:val="tx1"/>
                </w14:solidFill>
              </w14:textFill>
            </w:rPr>
            <w:t>（三）老年民生保障水平稳步提升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"_Toc119269111" </w:instrText>
          </w:r>
          <w:r>
            <w:fldChar w:fldCharType="separate"/>
          </w:r>
          <w:r>
            <w:rPr>
              <w:rStyle w:val="16"/>
              <w:rFonts w:hint="eastAsia"/>
              <w:color w:val="000000" w:themeColor="text1"/>
              <w14:textFill>
                <w14:solidFill>
                  <w14:schemeClr w14:val="tx1"/>
                </w14:solidFill>
              </w14:textFill>
            </w:rPr>
            <w:t>（四）老年健康服务质量不断提升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"_Toc119269112" </w:instrText>
          </w:r>
          <w:r>
            <w:fldChar w:fldCharType="separate"/>
          </w:r>
          <w:r>
            <w:rPr>
              <w:rStyle w:val="16"/>
              <w:rFonts w:hint="eastAsia"/>
              <w:color w:val="000000" w:themeColor="text1"/>
              <w14:textFill>
                <w14:solidFill>
                  <w14:schemeClr w14:val="tx1"/>
                </w14:solidFill>
              </w14:textFill>
            </w:rPr>
            <w:t>（五）老年友好社会建设深入推进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Theme="minorHAnsi" w:hAnsiTheme="minorHAnsi" w:eastAsiaTheme="minorEastAsia"/>
              <w:sz w:val="21"/>
            </w:rPr>
          </w:pPr>
          <w:r>
            <w:fldChar w:fldCharType="begin"/>
          </w:r>
          <w:r>
            <w:instrText xml:space="preserve"> HYPERLINK \l "_Toc119269113" </w:instrText>
          </w:r>
          <w:r>
            <w:fldChar w:fldCharType="separate"/>
          </w:r>
          <w:r>
            <w:rPr>
              <w:rStyle w:val="16"/>
              <w:rFonts w:hint="eastAsia"/>
              <w:color w:val="000000" w:themeColor="text1"/>
              <w14:textFill>
                <w14:solidFill>
                  <w14:schemeClr w14:val="tx1"/>
                </w14:solidFill>
              </w14:textFill>
            </w:rPr>
            <w:t>二、总体要求</w:t>
          </w:r>
          <w:r>
            <w:tab/>
          </w:r>
          <w:r>
            <w:fldChar w:fldCharType="begin"/>
          </w:r>
          <w:r>
            <w:instrText xml:space="preserve"> PAGEREF _Toc119269113 \h </w:instrText>
          </w:r>
          <w:r>
            <w:fldChar w:fldCharType="separate"/>
          </w:r>
          <w:r>
            <w:t>- 4 -</w:t>
          </w:r>
          <w:r>
            <w:fldChar w:fldCharType="end"/>
          </w:r>
          <w: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"_Toc119269114" </w:instrText>
          </w:r>
          <w:r>
            <w:fldChar w:fldCharType="separate"/>
          </w:r>
          <w:r>
            <w:rPr>
              <w:rStyle w:val="16"/>
              <w:rFonts w:hint="eastAsia"/>
              <w:color w:val="000000" w:themeColor="text1"/>
              <w14:textFill>
                <w14:solidFill>
                  <w14:schemeClr w14:val="tx1"/>
                </w14:solidFill>
              </w14:textFill>
            </w:rPr>
            <w:t>（一）指导思想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"_Toc119269115" </w:instrText>
          </w:r>
          <w:r>
            <w:fldChar w:fldCharType="separate"/>
          </w:r>
          <w:r>
            <w:rPr>
              <w:rStyle w:val="16"/>
              <w:rFonts w:hint="eastAsia"/>
              <w:color w:val="000000" w:themeColor="text1"/>
              <w14:textFill>
                <w14:solidFill>
                  <w14:schemeClr w14:val="tx1"/>
                </w14:solidFill>
              </w14:textFill>
            </w:rPr>
            <w:t>（二）基本原则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"_Toc119269116" </w:instrText>
          </w:r>
          <w:r>
            <w:fldChar w:fldCharType="separate"/>
          </w:r>
          <w:r>
            <w:rPr>
              <w:rStyle w:val="16"/>
              <w:rFonts w:hint="eastAsia"/>
              <w:color w:val="000000" w:themeColor="text1"/>
              <w14:textFill>
                <w14:solidFill>
                  <w14:schemeClr w14:val="tx1"/>
                </w14:solidFill>
              </w14:textFill>
            </w:rPr>
            <w:t>（三）发展目标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Theme="minorHAnsi" w:hAnsiTheme="minorHAnsi" w:eastAsiaTheme="minorEastAsia"/>
              <w:sz w:val="21"/>
            </w:rPr>
          </w:pPr>
          <w:r>
            <w:fldChar w:fldCharType="begin"/>
          </w:r>
          <w:r>
            <w:instrText xml:space="preserve"> HYPERLINK \l "_Toc119269117" </w:instrText>
          </w:r>
          <w:r>
            <w:fldChar w:fldCharType="separate"/>
          </w:r>
          <w:r>
            <w:rPr>
              <w:rStyle w:val="16"/>
              <w:rFonts w:hint="eastAsia"/>
              <w:color w:val="000000" w:themeColor="text1"/>
              <w14:textFill>
                <w14:solidFill>
                  <w14:schemeClr w14:val="tx1"/>
                </w14:solidFill>
              </w14:textFill>
            </w:rPr>
            <w:t>三、主要任务</w:t>
          </w:r>
          <w:r>
            <w:tab/>
          </w:r>
          <w:r>
            <w:fldChar w:fldCharType="begin"/>
          </w:r>
          <w:r>
            <w:instrText xml:space="preserve"> PAGEREF _Toc119269117 \h </w:instrText>
          </w:r>
          <w:r>
            <w:fldChar w:fldCharType="separate"/>
          </w:r>
          <w:r>
            <w:t>- 9 -</w:t>
          </w:r>
          <w:r>
            <w:fldChar w:fldCharType="end"/>
          </w:r>
          <w: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"_Toc119269118" </w:instrText>
          </w:r>
          <w:r>
            <w:fldChar w:fldCharType="separate"/>
          </w:r>
          <w:r>
            <w:rPr>
              <w:rStyle w:val="16"/>
              <w:rFonts w:hint="eastAsia"/>
              <w:color w:val="000000" w:themeColor="text1"/>
              <w14:textFill>
                <w14:solidFill>
                  <w14:schemeClr w14:val="tx1"/>
                </w14:solidFill>
              </w14:textFill>
            </w:rPr>
            <w:t>（一）建立健全基本养老服务体系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"_Toc119269119"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织牢兜底性养老服务保障网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"_Toc119269120"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健全发展普惠养老服务制度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"_Toc119269121"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打造多层次养老服务联合体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"_Toc119269122" </w:instrText>
          </w:r>
          <w:r>
            <w:fldChar w:fldCharType="separate"/>
          </w:r>
          <w:r>
            <w:rPr>
              <w:rStyle w:val="16"/>
              <w:rFonts w:hint="eastAsia" w:eastAsia="楷体_GB2312" w:cstheme="majorBidi"/>
              <w:bCs/>
              <w:color w:val="000000" w:themeColor="text1"/>
              <w14:textFill>
                <w14:solidFill>
                  <w14:schemeClr w14:val="tx1"/>
                </w14:solidFill>
              </w14:textFill>
            </w:rPr>
            <w:t>（二）开展居家养老基础提升行动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"_Toc119269123"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建立居家养老服务清单制度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"_Toc119269124"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推进居家环境的适老化改造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"_Toc119269125"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健全居家养老服务助力机制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"_Toc119269126" </w:instrText>
          </w:r>
          <w:r>
            <w:fldChar w:fldCharType="separate"/>
          </w:r>
          <w:r>
            <w:rPr>
              <w:rStyle w:val="16"/>
              <w:rFonts w:hint="eastAsia" w:eastAsia="楷体_GB2312" w:cstheme="majorBidi"/>
              <w:bCs/>
              <w:color w:val="000000" w:themeColor="text1"/>
              <w14:textFill>
                <w14:solidFill>
                  <w14:schemeClr w14:val="tx1"/>
                </w14:solidFill>
              </w14:textFill>
            </w:rPr>
            <w:t>（三）开展社区养老提质增效行动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"_Toc119269127"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完善配建社区养老服务设施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"_Toc119269128"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优化社区居家养老服务供给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"_Toc119269129"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建设社区养老服务骨干网络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"_Toc119269130" </w:instrText>
          </w:r>
          <w:r>
            <w:fldChar w:fldCharType="separate"/>
          </w:r>
          <w:r>
            <w:rPr>
              <w:rStyle w:val="16"/>
              <w:rFonts w:hint="eastAsia" w:eastAsia="楷体_GB2312" w:cstheme="majorBidi"/>
              <w:bCs/>
              <w:color w:val="000000" w:themeColor="text1"/>
              <w14:textFill>
                <w14:solidFill>
                  <w14:schemeClr w14:val="tx1"/>
                </w14:solidFill>
              </w14:textFill>
            </w:rPr>
            <w:t>（四）开展机构养老转型升级行动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"_Toc119269131"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强化公办机构托底保障作用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"_Toc119269132"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提升养老机构服务质量标准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"_Toc119269133"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优化养老服务机构布局建设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"_Toc119269134" </w:instrText>
          </w:r>
          <w:r>
            <w:fldChar w:fldCharType="separate"/>
          </w:r>
          <w:r>
            <w:rPr>
              <w:rStyle w:val="16"/>
              <w:rFonts w:hint="eastAsia"/>
              <w:color w:val="000000" w:themeColor="text1"/>
              <w14:textFill>
                <w14:solidFill>
                  <w14:schemeClr w14:val="tx1"/>
                </w14:solidFill>
              </w14:textFill>
            </w:rPr>
            <w:t>（五）提升农村养老服务供给质量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"_Toc119269135"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完善农村养老服务网络布局</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"_Toc119269136"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推进农村养老服务规范运营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"_Toc119269137"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健全农村互助养老服务机制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"_Toc119269138" </w:instrText>
          </w:r>
          <w:r>
            <w:fldChar w:fldCharType="separate"/>
          </w:r>
          <w:r>
            <w:rPr>
              <w:rStyle w:val="16"/>
              <w:rFonts w:hint="eastAsia"/>
              <w:color w:val="000000" w:themeColor="text1"/>
              <w14:textFill>
                <w14:solidFill>
                  <w14:schemeClr w14:val="tx1"/>
                </w14:solidFill>
              </w14:textFill>
            </w:rPr>
            <w:t>（六）壮大养老服务产业体系发展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"_Toc119269139"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推进医养康养融合发展模式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"_Toc119269140"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推动智慧健康养老创新发展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"_Toc119269141"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聚力多种业态融合养老发展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"_Toc119269142" </w:instrText>
          </w:r>
          <w:r>
            <w:fldChar w:fldCharType="separate"/>
          </w:r>
          <w:r>
            <w:rPr>
              <w:rStyle w:val="16"/>
              <w:rFonts w:hint="eastAsia"/>
              <w:color w:val="000000" w:themeColor="text1"/>
              <w14:textFill>
                <w14:solidFill>
                  <w14:schemeClr w14:val="tx1"/>
                </w14:solidFill>
              </w14:textFill>
            </w:rPr>
            <w:t>（七）优化养老服务环境支持体系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"_Toc119269143"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建立老年群体健康服务体系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"_Toc119269144"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提升养老服务市场主体活力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"_Toc119269145"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完善养老服务应急保障体系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"_Toc119269146" </w:instrText>
          </w:r>
          <w:r>
            <w:fldChar w:fldCharType="separate"/>
          </w:r>
          <w:r>
            <w:rPr>
              <w:rStyle w:val="16"/>
              <w:rFonts w:hint="eastAsia"/>
              <w:color w:val="000000" w:themeColor="text1"/>
              <w14:textFill>
                <w14:solidFill>
                  <w14:schemeClr w14:val="tx1"/>
                </w14:solidFill>
              </w14:textFill>
            </w:rPr>
            <w:t>（八）健全养老服务质量监管体系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"_Toc119269147"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推进标准化规范化制度建设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"_Toc119269148"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全面加强养老服务综合监管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"_Toc119269149"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有效管控养老服务行业风险</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_Toc119269149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- 27 -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"_Toc119269150" </w:instrText>
          </w:r>
          <w:r>
            <w:fldChar w:fldCharType="separate"/>
          </w:r>
          <w:r>
            <w:rPr>
              <w:rStyle w:val="16"/>
              <w:rFonts w:hint="eastAsia"/>
              <w:color w:val="000000" w:themeColor="text1"/>
              <w14:textFill>
                <w14:solidFill>
                  <w14:schemeClr w14:val="tx1"/>
                </w14:solidFill>
              </w14:textFill>
            </w:rPr>
            <w:t>（九）努力构建老年人友好型社会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"_Toc119269151"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传承弘扬孝亲敬老传统美德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"_Toc119269152"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有效组织精神文化体育活动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"_Toc119269153"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着力提升老年人的社会参与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"_Toc119269154" </w:instrText>
          </w:r>
          <w:r>
            <w:fldChar w:fldCharType="separate"/>
          </w:r>
          <w:r>
            <w:rPr>
              <w:rStyle w:val="16"/>
              <w:rFonts w:hint="eastAsia"/>
              <w:color w:val="000000" w:themeColor="text1"/>
              <w14:textFill>
                <w14:solidFill>
                  <w14:schemeClr w14:val="tx1"/>
                </w14:solidFill>
              </w14:textFill>
            </w:rPr>
            <w:t>（十）强化养老服务支撑保障力量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"_Toc119269155" </w:instrText>
          </w:r>
          <w:r>
            <w:fldChar w:fldCharType="separate"/>
          </w:r>
          <w:r>
            <w:rPr>
              <w:rStyle w:val="16"/>
              <w:color w:val="000000" w:themeColor="text1"/>
              <w14:textFill>
                <w14:solidFill>
                  <w14:schemeClr w14:val="tx1"/>
                </w14:solidFill>
              </w14:textFill>
            </w:rPr>
            <w:t xml:space="preserve">1. </w:t>
          </w:r>
          <w:r>
            <w:rPr>
              <w:rStyle w:val="16"/>
              <w:rFonts w:hint="eastAsia"/>
              <w:color w:val="000000" w:themeColor="text1"/>
              <w14:textFill>
                <w14:solidFill>
                  <w14:schemeClr w14:val="tx1"/>
                </w14:solidFill>
              </w14:textFill>
            </w:rPr>
            <w:t>深化养老服务人才队伍建设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"_Toc119269156" </w:instrText>
          </w:r>
          <w:r>
            <w:fldChar w:fldCharType="separate"/>
          </w:r>
          <w:r>
            <w:rPr>
              <w:rStyle w:val="16"/>
              <w:color w:val="000000" w:themeColor="text1"/>
              <w14:textFill>
                <w14:solidFill>
                  <w14:schemeClr w14:val="tx1"/>
                </w14:solidFill>
              </w14:textFill>
            </w:rPr>
            <w:t xml:space="preserve">2. </w:t>
          </w:r>
          <w:r>
            <w:rPr>
              <w:rStyle w:val="16"/>
              <w:rFonts w:hint="eastAsia"/>
              <w:color w:val="000000" w:themeColor="text1"/>
              <w14:textFill>
                <w14:solidFill>
                  <w14:schemeClr w14:val="tx1"/>
                </w14:solidFill>
              </w14:textFill>
            </w:rPr>
            <w:t>拓宽养老服务资金供给渠道</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8296"/>
            </w:tabs>
            <w:ind w:left="1280" w:firstLine="640"/>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"_Toc119269157" </w:instrText>
          </w:r>
          <w:r>
            <w:fldChar w:fldCharType="separate"/>
          </w:r>
          <w:r>
            <w:rPr>
              <w:rStyle w:val="16"/>
              <w:color w:val="000000" w:themeColor="text1"/>
              <w14:textFill>
                <w14:solidFill>
                  <w14:schemeClr w14:val="tx1"/>
                </w14:solidFill>
              </w14:textFill>
            </w:rPr>
            <w:t xml:space="preserve">3. </w:t>
          </w:r>
          <w:r>
            <w:rPr>
              <w:rStyle w:val="16"/>
              <w:rFonts w:hint="eastAsia"/>
              <w:color w:val="000000" w:themeColor="text1"/>
              <w14:textFill>
                <w14:solidFill>
                  <w14:schemeClr w14:val="tx1"/>
                </w14:solidFill>
              </w14:textFill>
            </w:rPr>
            <w:t>强化养老服务场地支持政策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rPr>
              <w:rFonts w:asciiTheme="minorHAnsi" w:hAnsiTheme="minorHAnsi" w:eastAsiaTheme="minorEastAsia"/>
              <w:sz w:val="21"/>
            </w:rPr>
          </w:pPr>
          <w:r>
            <w:fldChar w:fldCharType="begin"/>
          </w:r>
          <w:r>
            <w:instrText xml:space="preserve"> HYPERLINK \l "_Toc119269158" </w:instrText>
          </w:r>
          <w:r>
            <w:fldChar w:fldCharType="separate"/>
          </w:r>
          <w:r>
            <w:rPr>
              <w:rStyle w:val="16"/>
              <w:rFonts w:hint="eastAsia"/>
              <w:color w:val="000000" w:themeColor="text1"/>
              <w14:textFill>
                <w14:solidFill>
                  <w14:schemeClr w14:val="tx1"/>
                </w14:solidFill>
              </w14:textFill>
            </w:rPr>
            <w:t>四、保障措施</w:t>
          </w:r>
          <w:r>
            <w:tab/>
          </w:r>
          <w:r>
            <w:fldChar w:fldCharType="begin"/>
          </w:r>
          <w:r>
            <w:instrText xml:space="preserve"> PAGEREF _Toc119269158 \h </w:instrText>
          </w:r>
          <w:r>
            <w:fldChar w:fldCharType="separate"/>
          </w:r>
          <w:r>
            <w:t>- 33 -</w:t>
          </w:r>
          <w:r>
            <w:fldChar w:fldCharType="end"/>
          </w:r>
          <w: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"_Toc119269159" </w:instrText>
          </w:r>
          <w:r>
            <w:fldChar w:fldCharType="separate"/>
          </w:r>
          <w:r>
            <w:rPr>
              <w:rStyle w:val="16"/>
              <w:rFonts w:hint="eastAsia"/>
              <w:color w:val="000000" w:themeColor="text1"/>
              <w14:textFill>
                <w14:solidFill>
                  <w14:schemeClr w14:val="tx1"/>
                </w14:solidFill>
              </w14:textFill>
            </w:rPr>
            <w:t>（一）加强组织领导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"_Toc119269160" </w:instrText>
          </w:r>
          <w:r>
            <w:fldChar w:fldCharType="separate"/>
          </w:r>
          <w:r>
            <w:rPr>
              <w:rStyle w:val="16"/>
              <w:rFonts w:hint="eastAsia"/>
              <w:color w:val="000000" w:themeColor="text1"/>
              <w14:textFill>
                <w14:solidFill>
                  <w14:schemeClr w14:val="tx1"/>
                </w14:solidFill>
              </w14:textFill>
            </w:rPr>
            <w:t>（二）强化制度保障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"_Toc119269161" </w:instrText>
          </w:r>
          <w:r>
            <w:fldChar w:fldCharType="separate"/>
          </w:r>
          <w:r>
            <w:rPr>
              <w:rStyle w:val="16"/>
              <w:rFonts w:hint="eastAsia"/>
              <w:color w:val="000000" w:themeColor="text1"/>
              <w14:textFill>
                <w14:solidFill>
                  <w14:schemeClr w14:val="tx1"/>
                </w14:solidFill>
              </w14:textFill>
            </w:rPr>
            <w:t>（三）强化资金保障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- 34 -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rPr>
              <w:rFonts w:asciiTheme="minorHAnsi" w:hAnsiTheme="minorHAnsi" w:eastAsiaTheme="minorEastAsia"/>
              <w:color w:val="000000" w:themeColor="text1"/>
              <w:sz w:val="21"/>
              <w14:textFill>
                <w14:solidFill>
                  <w14:schemeClr w14:val="tx1"/>
                </w14:solidFill>
              </w14:textFill>
            </w:rPr>
          </w:pPr>
          <w:r>
            <w:fldChar w:fldCharType="begin"/>
          </w:r>
          <w:r>
            <w:instrText xml:space="preserve"> HYPERLINK \l "_Toc119269162" </w:instrText>
          </w:r>
          <w:r>
            <w:fldChar w:fldCharType="separate"/>
          </w:r>
          <w:r>
            <w:rPr>
              <w:rStyle w:val="16"/>
              <w:rFonts w:hint="eastAsia"/>
              <w:color w:val="000000" w:themeColor="text1"/>
              <w14:textFill>
                <w14:solidFill>
                  <w14:schemeClr w14:val="tx1"/>
                </w14:solidFill>
              </w14:textFill>
            </w:rPr>
            <w:t>（四）落实督查考核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_Toc119269162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ind w:firstLine="0" w:firstLineChars="0"/>
            <w:rPr>
              <w:color w:val="000000" w:themeColor="text1"/>
              <w14:textFill>
                <w14:solidFill>
                  <w14:schemeClr w14:val="tx1"/>
                </w14:solidFill>
              </w14:textFill>
            </w:rPr>
          </w:pPr>
          <w:r>
            <w:rPr>
              <w:b/>
              <w:bCs/>
              <w:color w:val="000000" w:themeColor="text1"/>
              <w:lang w:val="zh-CN"/>
              <w14:textFill>
                <w14:solidFill>
                  <w14:schemeClr w14:val="tx1"/>
                </w14:solidFill>
              </w14:textFill>
            </w:rPr>
            <w:fldChar w:fldCharType="end"/>
          </w:r>
        </w:p>
      </w:sdtContent>
    </w:sdt>
    <w:p>
      <w:pPr>
        <w:ind w:firstLine="0" w:firstLineChars="0"/>
        <w:jc w:val="center"/>
        <w:rPr>
          <w:rFonts w:eastAsia="楷体_GB2312"/>
          <w:color w:val="000000" w:themeColor="text1"/>
          <w:sz w:val="36"/>
          <w:szCs w:val="24"/>
          <w14:textFill>
            <w14:solidFill>
              <w14:schemeClr w14:val="tx1"/>
            </w14:solidFill>
          </w14:textFill>
        </w:rPr>
        <w:sectPr>
          <w:footerReference r:id="rId9" w:type="default"/>
          <w:pgSz w:w="11906" w:h="16838"/>
          <w:pgMar w:top="1440" w:right="1800" w:bottom="1440" w:left="1800" w:header="851" w:footer="992" w:gutter="0"/>
          <w:pgNumType w:start="1"/>
          <w:cols w:space="425" w:num="1"/>
          <w:docGrid w:type="lines" w:linePitch="312" w:charSpace="0"/>
        </w:sectPr>
      </w:pPr>
    </w:p>
    <w:p>
      <w:pPr>
        <w:ind w:firstLine="0" w:firstLineChars="0"/>
        <w:jc w:val="center"/>
        <w:rPr>
          <w:rFonts w:eastAsia="方正大标宋简体"/>
          <w:color w:val="000000" w:themeColor="text1"/>
          <w:sz w:val="40"/>
          <w:szCs w:val="28"/>
          <w14:textFill>
            <w14:solidFill>
              <w14:schemeClr w14:val="tx1"/>
            </w14:solidFill>
          </w14:textFill>
        </w:rPr>
      </w:pPr>
      <w:r>
        <w:rPr>
          <w:rFonts w:hint="eastAsia" w:eastAsia="方正大标宋简体"/>
          <w:color w:val="000000" w:themeColor="text1"/>
          <w:sz w:val="40"/>
          <w:szCs w:val="28"/>
          <w14:textFill>
            <w14:solidFill>
              <w14:schemeClr w14:val="tx1"/>
            </w14:solidFill>
          </w14:textFill>
        </w:rPr>
        <w:t>吴忠市养老服务体系提升三年行动方案</w:t>
      </w:r>
    </w:p>
    <w:p>
      <w:pPr>
        <w:ind w:firstLine="0" w:firstLineChars="0"/>
        <w:jc w:val="center"/>
        <w:rPr>
          <w:rFonts w:eastAsia="方正大标宋简体"/>
          <w:color w:val="000000" w:themeColor="text1"/>
          <w:sz w:val="40"/>
          <w:szCs w:val="28"/>
          <w14:textFill>
            <w14:solidFill>
              <w14:schemeClr w14:val="tx1"/>
            </w14:solidFill>
          </w14:textFill>
        </w:rPr>
      </w:pPr>
      <w:r>
        <w:rPr>
          <w:rFonts w:hint="eastAsia" w:eastAsia="方正大标宋简体"/>
          <w:color w:val="000000" w:themeColor="text1"/>
          <w:sz w:val="40"/>
          <w:szCs w:val="28"/>
          <w14:textFill>
            <w14:solidFill>
              <w14:schemeClr w14:val="tx1"/>
            </w14:solidFill>
          </w14:textFill>
        </w:rPr>
        <w:t>（</w:t>
      </w:r>
      <w:r>
        <w:rPr>
          <w:rFonts w:eastAsia="方正大标宋简体"/>
          <w:color w:val="000000" w:themeColor="text1"/>
          <w:sz w:val="40"/>
          <w:szCs w:val="28"/>
          <w14:textFill>
            <w14:solidFill>
              <w14:schemeClr w14:val="tx1"/>
            </w14:solidFill>
          </w14:textFill>
        </w:rPr>
        <w:t>2022-2025</w:t>
      </w:r>
      <w:r>
        <w:rPr>
          <w:rFonts w:hint="eastAsia" w:eastAsia="方正大标宋简体"/>
          <w:color w:val="000000" w:themeColor="text1"/>
          <w:sz w:val="40"/>
          <w:szCs w:val="28"/>
          <w14:textFill>
            <w14:solidFill>
              <w14:schemeClr w14:val="tx1"/>
            </w14:solidFill>
          </w14:textFill>
        </w:rPr>
        <w:t>）</w:t>
      </w:r>
    </w:p>
    <w:p>
      <w:pPr>
        <w:ind w:firstLine="0" w:firstLineChars="0"/>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（审议稿）</w:t>
      </w:r>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为实施积极应对人口老龄化国家战略，推动老龄事业和产业协同发展，健全居家社区机构相协调、医养康养相结合的养老服务体系，不断满足老年人日益增长的多层次、高品质养老服务需求，根据《中华人民共和国老年人权益保障法》和《国家积极应对人口老龄化中长期规划》《关于加强新时代老龄工作的意见》《宁夏回族自治区国民经济和社会发展第十四个五年规划和</w:t>
      </w:r>
      <w:r>
        <w:rPr>
          <w:color w:val="000000" w:themeColor="text1"/>
          <w14:textFill>
            <w14:solidFill>
              <w14:schemeClr w14:val="tx1"/>
            </w14:solidFill>
          </w14:textFill>
        </w:rPr>
        <w:t>2035</w:t>
      </w:r>
      <w:r>
        <w:rPr>
          <w:rFonts w:hint="eastAsia"/>
          <w:color w:val="000000" w:themeColor="text1"/>
          <w14:textFill>
            <w14:solidFill>
              <w14:schemeClr w14:val="tx1"/>
            </w14:solidFill>
          </w14:textFill>
        </w:rPr>
        <w:t>年远景目标纲要》</w:t>
      </w:r>
      <w:r>
        <w:rPr>
          <w:rFonts w:hint="eastAsia" w:ascii="仿宋_GB2312" w:hAnsi="宋体" w:cs="宋体"/>
          <w:color w:val="000000" w:themeColor="text1"/>
          <w:kern w:val="0"/>
          <w:szCs w:val="32"/>
          <w14:textFill>
            <w14:solidFill>
              <w14:schemeClr w14:val="tx1"/>
            </w14:solidFill>
          </w14:textFill>
        </w:rPr>
        <w:t>《宁夏回族自治区养老服务体系“十四五”规划》</w:t>
      </w:r>
      <w:r>
        <w:rPr>
          <w:rFonts w:hint="eastAsia"/>
          <w:color w:val="000000" w:themeColor="text1"/>
          <w14:textFill>
            <w14:solidFill>
              <w14:schemeClr w14:val="tx1"/>
            </w14:solidFill>
          </w14:textFill>
        </w:rPr>
        <w:t>《吴忠市国民经济和社会发展第十四个五年规划和二</w:t>
      </w:r>
      <w:r>
        <w:rPr>
          <w:rFonts w:hint="eastAsia" w:eastAsia="微软雅黑" w:cs="微软雅黑"/>
          <w:color w:val="000000" w:themeColor="text1"/>
          <w14:textFill>
            <w14:solidFill>
              <w14:schemeClr w14:val="tx1"/>
            </w14:solidFill>
          </w14:textFill>
        </w:rPr>
        <w:t>〇</w:t>
      </w:r>
      <w:r>
        <w:rPr>
          <w:rFonts w:hint="eastAsia" w:cs="仿宋_GB2312"/>
          <w:color w:val="000000" w:themeColor="text1"/>
          <w14:textFill>
            <w14:solidFill>
              <w14:schemeClr w14:val="tx1"/>
            </w14:solidFill>
          </w14:textFill>
        </w:rPr>
        <w:t>三五年远景目标纲要</w:t>
      </w:r>
      <w:r>
        <w:rPr>
          <w:rFonts w:hint="eastAsia"/>
          <w:color w:val="000000" w:themeColor="text1"/>
          <w14:textFill>
            <w14:solidFill>
              <w14:schemeClr w14:val="tx1"/>
            </w14:solidFill>
          </w14:textFill>
        </w:rPr>
        <w:t>》《吴忠市民政事业发展“十四五”规划》等文件精神，制定本方案。规划期为</w:t>
      </w:r>
      <w:r>
        <w:rPr>
          <w:color w:val="000000" w:themeColor="text1"/>
          <w14:textFill>
            <w14:solidFill>
              <w14:schemeClr w14:val="tx1"/>
            </w14:solidFill>
          </w14:textFill>
        </w:rPr>
        <w:t>2022—2025</w:t>
      </w:r>
      <w:r>
        <w:rPr>
          <w:rFonts w:hint="eastAsia"/>
          <w:color w:val="000000" w:themeColor="text1"/>
          <w14:textFill>
            <w14:solidFill>
              <w14:schemeClr w14:val="tx1"/>
            </w14:solidFill>
          </w14:textFill>
        </w:rPr>
        <w:t>年。</w:t>
      </w:r>
    </w:p>
    <w:p>
      <w:pPr>
        <w:pStyle w:val="2"/>
        <w:ind w:firstLine="640"/>
        <w:rPr>
          <w:rFonts w:eastAsia="微软雅黑"/>
          <w:color w:val="000000" w:themeColor="text1"/>
          <w14:textFill>
            <w14:solidFill>
              <w14:schemeClr w14:val="tx1"/>
            </w14:solidFill>
          </w14:textFill>
        </w:rPr>
      </w:pPr>
      <w:bookmarkStart w:id="0" w:name="_Toc116805291"/>
      <w:bookmarkStart w:id="1" w:name="_Toc119269107"/>
      <w:r>
        <w:rPr>
          <w:rFonts w:hint="eastAsia"/>
          <w:color w:val="000000" w:themeColor="text1"/>
          <w14:textFill>
            <w14:solidFill>
              <w14:schemeClr w14:val="tx1"/>
            </w14:solidFill>
          </w14:textFill>
        </w:rPr>
        <w:t>一、制定背景</w:t>
      </w:r>
      <w:bookmarkEnd w:id="0"/>
      <w:bookmarkEnd w:id="1"/>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十三五”以来，市委、市政府坚持以习近平新时代中国特色社会主义思想为指导，深入贯彻习近平总书记视察宁夏重要讲话精神和关于养老服务工作的重要论述，认真落实党中央、国务院关于积极应对人口老龄化的决策部署，深入践行以人民为中心的发展思想，不断强刚需、补短板、扩供给、促消费、防风险，养老服务体系建设取得积极成效。</w:t>
      </w:r>
    </w:p>
    <w:p>
      <w:pPr>
        <w:pStyle w:val="3"/>
        <w:ind w:firstLine="640"/>
        <w:rPr>
          <w:color w:val="000000" w:themeColor="text1"/>
          <w14:textFill>
            <w14:solidFill>
              <w14:schemeClr w14:val="tx1"/>
            </w14:solidFill>
          </w14:textFill>
        </w:rPr>
      </w:pPr>
      <w:bookmarkStart w:id="2" w:name="_Toc119269108"/>
      <w:r>
        <w:rPr>
          <w:rFonts w:hint="eastAsia"/>
          <w:color w:val="000000" w:themeColor="text1"/>
          <w14:textFill>
            <w14:solidFill>
              <w14:schemeClr w14:val="tx1"/>
            </w14:solidFill>
          </w14:textFill>
        </w:rPr>
        <w:t>（一）养老政策制度体系更加健全</w:t>
      </w:r>
      <w:bookmarkEnd w:id="2"/>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我市研究制定了《吴忠市促进养老服务业发展行动计划》《吴忠市</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年养老院服务质量建设专项行动工作方案》《吴忠市进一步加强老年友善医疗机构建设工作的方案》等规范性文件，同时将养老服务支撑体系纳入《吴忠市卫生健康事业发展规划（</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和《吴忠市医疗卫生服务体系建设“十四五”规划》，为养老服务业全面发展、养老服务全面覆盖、养老机构全面提档发挥了重要支持作用。市级有关部门协调配合，先后在社区养老服务基础设施建设、城乡养老服务发展、适老化改造、养老服务质量提升、医养服务融合等方面出台具体举措方案，基本涵盖养老服务各个领域和环节，养老服务呈现良好发展势头。</w:t>
      </w:r>
    </w:p>
    <w:p>
      <w:pPr>
        <w:pStyle w:val="3"/>
        <w:ind w:firstLine="640"/>
        <w:rPr>
          <w:color w:val="000000" w:themeColor="text1"/>
          <w14:textFill>
            <w14:solidFill>
              <w14:schemeClr w14:val="tx1"/>
            </w14:solidFill>
          </w14:textFill>
        </w:rPr>
      </w:pPr>
      <w:bookmarkStart w:id="3" w:name="_Toc119269109"/>
      <w:r>
        <w:rPr>
          <w:rFonts w:hint="eastAsia"/>
          <w:color w:val="000000" w:themeColor="text1"/>
          <w14:textFill>
            <w14:solidFill>
              <w14:schemeClr w14:val="tx1"/>
            </w14:solidFill>
          </w14:textFill>
        </w:rPr>
        <w:t>（二）养老服务机构体系不断完善</w:t>
      </w:r>
      <w:bookmarkEnd w:id="3"/>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积极推进居家为基础、社区为依托、机构为补充、医养相结合的养老服务体系建设。</w:t>
      </w:r>
      <w:r>
        <w:rPr>
          <w:color w:val="000000" w:themeColor="text1"/>
          <w14:textFill>
            <w14:solidFill>
              <w14:schemeClr w14:val="tx1"/>
            </w14:solidFill>
          </w14:textFill>
        </w:rPr>
        <w:t>2022</w:t>
      </w:r>
      <w:r>
        <w:rPr>
          <w:rFonts w:hint="eastAsia"/>
          <w:color w:val="000000" w:themeColor="text1"/>
          <w14:textFill>
            <w14:solidFill>
              <w14:schemeClr w14:val="tx1"/>
            </w14:solidFill>
          </w14:textFill>
        </w:rPr>
        <w:t>年末，全市共建成养老服务机构</w:t>
      </w:r>
      <w:r>
        <w:rPr>
          <w:color w:val="000000" w:themeColor="text1"/>
          <w14:textFill>
            <w14:solidFill>
              <w14:schemeClr w14:val="tx1"/>
            </w14:solidFill>
          </w14:textFill>
        </w:rPr>
        <w:t>43</w:t>
      </w:r>
      <w:r>
        <w:rPr>
          <w:rFonts w:hint="eastAsia"/>
          <w:color w:val="000000" w:themeColor="text1"/>
          <w14:textFill>
            <w14:solidFill>
              <w14:schemeClr w14:val="tx1"/>
            </w14:solidFill>
          </w14:textFill>
        </w:rPr>
        <w:t>所，其中公办养老机构</w:t>
      </w:r>
      <w:r>
        <w:rPr>
          <w:color w:val="000000" w:themeColor="text1"/>
          <w14:textFill>
            <w14:solidFill>
              <w14:schemeClr w14:val="tx1"/>
            </w14:solidFill>
          </w14:textFill>
        </w:rPr>
        <w:t>24</w:t>
      </w:r>
      <w:r>
        <w:rPr>
          <w:rFonts w:hint="eastAsia"/>
          <w:color w:val="000000" w:themeColor="text1"/>
          <w14:textFill>
            <w14:solidFill>
              <w14:schemeClr w14:val="tx1"/>
            </w14:solidFill>
          </w14:textFill>
        </w:rPr>
        <w:t>所、公建民营</w:t>
      </w:r>
      <w:r>
        <w:rPr>
          <w:color w:val="000000" w:themeColor="text1"/>
          <w14:textFill>
            <w14:solidFill>
              <w14:schemeClr w14:val="tx1"/>
            </w14:solidFill>
          </w14:textFill>
        </w:rPr>
        <w:t>11</w:t>
      </w:r>
      <w:r>
        <w:rPr>
          <w:rFonts w:hint="eastAsia"/>
          <w:color w:val="000000" w:themeColor="text1"/>
          <w14:textFill>
            <w14:solidFill>
              <w14:schemeClr w14:val="tx1"/>
            </w14:solidFill>
          </w14:textFill>
        </w:rPr>
        <w:t>所、民办养老机构</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所，养老床位数每千名老人超过</w:t>
      </w:r>
      <w:r>
        <w:rPr>
          <w:color w:val="000000" w:themeColor="text1"/>
          <w14:textFill>
            <w14:solidFill>
              <w14:schemeClr w14:val="tx1"/>
            </w14:solidFill>
          </w14:textFill>
        </w:rPr>
        <w:t>35</w:t>
      </w:r>
      <w:r>
        <w:rPr>
          <w:rFonts w:hint="eastAsia"/>
          <w:color w:val="000000" w:themeColor="text1"/>
          <w14:textFill>
            <w14:solidFill>
              <w14:schemeClr w14:val="tx1"/>
            </w14:solidFill>
          </w14:textFill>
        </w:rPr>
        <w:t>张。县级以上公办养老机构实现全覆盖，区域性养老服务中心格局基本形成。建成社区日间照料中心</w:t>
      </w:r>
      <w:r>
        <w:rPr>
          <w:color w:val="000000" w:themeColor="text1"/>
          <w14:textFill>
            <w14:solidFill>
              <w14:schemeClr w14:val="tx1"/>
            </w14:solidFill>
          </w14:textFill>
        </w:rPr>
        <w:t>49</w:t>
      </w:r>
      <w:r>
        <w:rPr>
          <w:rFonts w:hint="eastAsia"/>
          <w:color w:val="000000" w:themeColor="text1"/>
          <w14:textFill>
            <w14:solidFill>
              <w14:schemeClr w14:val="tx1"/>
            </w14:solidFill>
          </w14:textFill>
        </w:rPr>
        <w:t>所，农村老饭桌</w:t>
      </w:r>
      <w:r>
        <w:rPr>
          <w:color w:val="000000" w:themeColor="text1"/>
          <w14:textFill>
            <w14:solidFill>
              <w14:schemeClr w14:val="tx1"/>
            </w14:solidFill>
          </w14:textFill>
        </w:rPr>
        <w:t>127</w:t>
      </w:r>
      <w:r>
        <w:rPr>
          <w:rFonts w:hint="eastAsia"/>
          <w:color w:val="000000" w:themeColor="text1"/>
          <w14:textFill>
            <w14:solidFill>
              <w14:schemeClr w14:val="tx1"/>
            </w14:solidFill>
          </w14:textFill>
        </w:rPr>
        <w:t>所，农村幸福院</w:t>
      </w:r>
      <w:r>
        <w:rPr>
          <w:color w:val="000000" w:themeColor="text1"/>
          <w14:textFill>
            <w14:solidFill>
              <w14:schemeClr w14:val="tx1"/>
            </w14:solidFill>
          </w14:textFill>
        </w:rPr>
        <w:t>206</w:t>
      </w:r>
      <w:r>
        <w:rPr>
          <w:rFonts w:hint="eastAsia"/>
          <w:color w:val="000000" w:themeColor="text1"/>
          <w14:textFill>
            <w14:solidFill>
              <w14:schemeClr w14:val="tx1"/>
            </w14:solidFill>
          </w14:textFill>
        </w:rPr>
        <w:t>个。大力发展养老服务业，城市社区主要形成了委托运营、延伸服务、资源共享３种养老服务模式，初步构建起与我市人口老龄化发展进程相适应的养老服务机构体系。</w:t>
      </w:r>
    </w:p>
    <w:p>
      <w:pPr>
        <w:pStyle w:val="3"/>
        <w:ind w:firstLine="640"/>
        <w:rPr>
          <w:color w:val="000000" w:themeColor="text1"/>
          <w14:textFill>
            <w14:solidFill>
              <w14:schemeClr w14:val="tx1"/>
            </w14:solidFill>
          </w14:textFill>
        </w:rPr>
      </w:pPr>
      <w:bookmarkStart w:id="4" w:name="_Toc119269110"/>
      <w:r>
        <w:rPr>
          <w:rFonts w:hint="eastAsia"/>
          <w:color w:val="000000" w:themeColor="text1"/>
          <w14:textFill>
            <w14:solidFill>
              <w14:schemeClr w14:val="tx1"/>
            </w14:solidFill>
          </w14:textFill>
        </w:rPr>
        <w:t>（三）老年民生保障水平稳步提升</w:t>
      </w:r>
      <w:bookmarkEnd w:id="4"/>
    </w:p>
    <w:p>
      <w:pPr>
        <w:ind w:firstLine="640"/>
        <w:rPr>
          <w:b/>
          <w:bCs/>
          <w:color w:val="000000" w:themeColor="text1"/>
          <w14:textFill>
            <w14:solidFill>
              <w14:schemeClr w14:val="tx1"/>
            </w14:solidFill>
          </w14:textFill>
        </w:rPr>
      </w:pPr>
      <w:r>
        <w:rPr>
          <w:rFonts w:hint="eastAsia"/>
          <w:color w:val="000000" w:themeColor="text1"/>
          <w14:textFill>
            <w14:solidFill>
              <w14:schemeClr w14:val="tx1"/>
            </w14:solidFill>
          </w14:textFill>
        </w:rPr>
        <w:t>持续健全企业职工基本养老保险、机关事业单位养老保险、城乡居民基本养老保险制度，不断完善城乡居民最低生活保障、特困人员救助供养等制度，社会保障体系进一步健全完善。截至</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年底，全市企业职工、机关事业单位、城乡居民养老保险参保人数分别达到</w:t>
      </w:r>
      <w:r>
        <w:rPr>
          <w:color w:val="000000" w:themeColor="text1"/>
          <w14:textFill>
            <w14:solidFill>
              <w14:schemeClr w14:val="tx1"/>
            </w14:solidFill>
          </w14:textFill>
        </w:rPr>
        <w:t>23.62</w:t>
      </w:r>
      <w:r>
        <w:rPr>
          <w:rFonts w:hint="eastAsia"/>
          <w:color w:val="000000" w:themeColor="text1"/>
          <w14:textFill>
            <w14:solidFill>
              <w14:schemeClr w14:val="tx1"/>
            </w14:solidFill>
          </w14:textFill>
        </w:rPr>
        <w:t>万人、</w:t>
      </w:r>
      <w:r>
        <w:rPr>
          <w:color w:val="000000" w:themeColor="text1"/>
          <w14:textFill>
            <w14:solidFill>
              <w14:schemeClr w14:val="tx1"/>
            </w14:solidFill>
          </w14:textFill>
        </w:rPr>
        <w:t>5.04</w:t>
      </w:r>
      <w:r>
        <w:rPr>
          <w:rFonts w:hint="eastAsia"/>
          <w:color w:val="000000" w:themeColor="text1"/>
          <w14:textFill>
            <w14:solidFill>
              <w14:schemeClr w14:val="tx1"/>
            </w14:solidFill>
          </w14:textFill>
        </w:rPr>
        <w:t>万人、</w:t>
      </w:r>
      <w:r>
        <w:rPr>
          <w:color w:val="000000" w:themeColor="text1"/>
          <w14:textFill>
            <w14:solidFill>
              <w14:schemeClr w14:val="tx1"/>
            </w14:solidFill>
          </w14:textFill>
        </w:rPr>
        <w:t>66.70</w:t>
      </w:r>
      <w:r>
        <w:rPr>
          <w:rFonts w:hint="eastAsia"/>
          <w:color w:val="000000" w:themeColor="text1"/>
          <w14:textFill>
            <w14:solidFill>
              <w14:schemeClr w14:val="tx1"/>
            </w14:solidFill>
          </w14:textFill>
        </w:rPr>
        <w:t>万人，参保率分别达到</w:t>
      </w:r>
      <w:r>
        <w:rPr>
          <w:color w:val="000000" w:themeColor="text1"/>
          <w14:textFill>
            <w14:solidFill>
              <w14:schemeClr w14:val="tx1"/>
            </w14:solidFill>
          </w14:textFill>
        </w:rPr>
        <w:t>104%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102%</w:t>
      </w:r>
      <w:r>
        <w:rPr>
          <w:rFonts w:hint="eastAsia"/>
          <w:color w:val="000000" w:themeColor="text1"/>
          <w14:textFill>
            <w14:solidFill>
              <w14:schemeClr w14:val="tx1"/>
            </w14:solidFill>
          </w14:textFill>
        </w:rPr>
        <w:t>；市本级参保人数分别达到</w:t>
      </w:r>
      <w:r>
        <w:rPr>
          <w:color w:val="000000" w:themeColor="text1"/>
          <w14:textFill>
            <w14:solidFill>
              <w14:schemeClr w14:val="tx1"/>
            </w14:solidFill>
          </w14:textFill>
        </w:rPr>
        <w:t>13.02</w:t>
      </w:r>
      <w:r>
        <w:rPr>
          <w:rFonts w:hint="eastAsia"/>
          <w:color w:val="000000" w:themeColor="text1"/>
          <w14:textFill>
            <w14:solidFill>
              <w14:schemeClr w14:val="tx1"/>
            </w14:solidFill>
          </w14:textFill>
        </w:rPr>
        <w:t>万人、</w:t>
      </w:r>
      <w:r>
        <w:rPr>
          <w:color w:val="000000" w:themeColor="text1"/>
          <w14:textFill>
            <w14:solidFill>
              <w14:schemeClr w14:val="tx1"/>
            </w14:solidFill>
          </w14:textFill>
        </w:rPr>
        <w:t>1.65</w:t>
      </w:r>
      <w:r>
        <w:rPr>
          <w:rFonts w:hint="eastAsia"/>
          <w:color w:val="000000" w:themeColor="text1"/>
          <w14:textFill>
            <w14:solidFill>
              <w14:schemeClr w14:val="tx1"/>
            </w14:solidFill>
          </w14:textFill>
        </w:rPr>
        <w:t>万人、</w:t>
      </w:r>
      <w:r>
        <w:rPr>
          <w:color w:val="000000" w:themeColor="text1"/>
          <w14:textFill>
            <w14:solidFill>
              <w14:schemeClr w14:val="tx1"/>
            </w14:solidFill>
          </w14:textFill>
        </w:rPr>
        <w:t>14.28</w:t>
      </w:r>
      <w:r>
        <w:rPr>
          <w:rFonts w:hint="eastAsia"/>
          <w:color w:val="000000" w:themeColor="text1"/>
          <w14:textFill>
            <w14:solidFill>
              <w14:schemeClr w14:val="tx1"/>
            </w14:solidFill>
          </w14:textFill>
        </w:rPr>
        <w:t>万人，参保率分别达到</w:t>
      </w:r>
      <w:r>
        <w:rPr>
          <w:color w:val="000000" w:themeColor="text1"/>
          <w14:textFill>
            <w14:solidFill>
              <w14:schemeClr w14:val="tx1"/>
            </w14:solidFill>
          </w14:textFill>
        </w:rPr>
        <w:t>106%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101%</w:t>
      </w:r>
      <w:r>
        <w:rPr>
          <w:rFonts w:hint="eastAsia"/>
          <w:color w:val="000000" w:themeColor="text1"/>
          <w14:textFill>
            <w14:solidFill>
              <w14:schemeClr w14:val="tx1"/>
            </w14:solidFill>
          </w14:textFill>
        </w:rPr>
        <w:t>，均超额完成目标任务。统筹完善托底保障措施，提高老年人大病保险保障能力，在大病保险普惠待遇政策基础上，给予有效倾斜救助。着力探索解决失能人员长期护理保障问题，科学谋划、部署安排长护险试点工作。</w:t>
      </w:r>
    </w:p>
    <w:p>
      <w:pPr>
        <w:pStyle w:val="3"/>
        <w:ind w:firstLine="640"/>
        <w:rPr>
          <w:color w:val="000000" w:themeColor="text1"/>
          <w14:textFill>
            <w14:solidFill>
              <w14:schemeClr w14:val="tx1"/>
            </w14:solidFill>
          </w14:textFill>
        </w:rPr>
      </w:pPr>
      <w:bookmarkStart w:id="5" w:name="_Toc119269111"/>
      <w:r>
        <w:rPr>
          <w:rFonts w:hint="eastAsia"/>
          <w:color w:val="000000" w:themeColor="text1"/>
          <w14:textFill>
            <w14:solidFill>
              <w14:schemeClr w14:val="tx1"/>
            </w14:solidFill>
          </w14:textFill>
        </w:rPr>
        <w:t>（四）老年健康服务质量不断提升</w:t>
      </w:r>
      <w:bookmarkEnd w:id="5"/>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持续开展养老服务质量建设专项行动，推动建立健全消防安全、食品卫生、疫情防控等管理制度，养老机构工程安全、食品安全等得到有效提升。加强二级及以上综合性医院、中医医院老年医学科、康复医学科建设，</w:t>
      </w:r>
      <w:r>
        <w:rPr>
          <w:color w:val="000000" w:themeColor="text1"/>
          <w14:textFill>
            <w14:solidFill>
              <w14:schemeClr w14:val="tx1"/>
            </w14:solidFill>
          </w14:textFill>
        </w:rPr>
        <w:t>2021</w:t>
      </w:r>
      <w:r>
        <w:rPr>
          <w:rFonts w:hint="eastAsia"/>
          <w:color w:val="000000" w:themeColor="text1"/>
          <w14:textFill>
            <w14:solidFill>
              <w14:schemeClr w14:val="tx1"/>
            </w14:solidFill>
          </w14:textFill>
        </w:rPr>
        <w:t>年末我市二级以上综合性医院设老年医学科比例达到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；加强老年人家庭医生签约服务和基本公共卫生医养结合服务，我市已组建家庭医生团队数达</w:t>
      </w:r>
      <w:r>
        <w:rPr>
          <w:color w:val="000000" w:themeColor="text1"/>
          <w14:textFill>
            <w14:solidFill>
              <w14:schemeClr w14:val="tx1"/>
            </w14:solidFill>
          </w14:textFill>
        </w:rPr>
        <w:t>378</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65</w:t>
      </w:r>
      <w:r>
        <w:rPr>
          <w:rFonts w:hint="eastAsia"/>
          <w:color w:val="000000" w:themeColor="text1"/>
          <w14:textFill>
            <w14:solidFill>
              <w14:schemeClr w14:val="tx1"/>
            </w14:solidFill>
          </w14:textFill>
        </w:rPr>
        <w:t>岁及以上常住居民签约率达到</w:t>
      </w:r>
      <w:r>
        <w:rPr>
          <w:color w:val="000000" w:themeColor="text1"/>
          <w14:textFill>
            <w14:solidFill>
              <w14:schemeClr w14:val="tx1"/>
            </w14:solidFill>
          </w14:textFill>
        </w:rPr>
        <w:t>80.23%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65</w:t>
      </w:r>
      <w:r>
        <w:rPr>
          <w:rFonts w:hint="eastAsia"/>
          <w:color w:val="000000" w:themeColor="text1"/>
          <w14:textFill>
            <w14:solidFill>
              <w14:schemeClr w14:val="tx1"/>
            </w14:solidFill>
          </w14:textFill>
        </w:rPr>
        <w:t>岁及以上常住居民签约续约率达到</w:t>
      </w:r>
      <w:r>
        <w:rPr>
          <w:color w:val="000000" w:themeColor="text1"/>
          <w14:textFill>
            <w14:solidFill>
              <w14:schemeClr w14:val="tx1"/>
            </w14:solidFill>
          </w14:textFill>
        </w:rPr>
        <w:t>73.60%</w:t>
      </w:r>
      <w:r>
        <w:rPr>
          <w:rFonts w:hint="eastAsia"/>
          <w:color w:val="000000" w:themeColor="text1"/>
          <w14:textFill>
            <w14:solidFill>
              <w14:schemeClr w14:val="tx1"/>
            </w14:solidFill>
          </w14:textFill>
        </w:rPr>
        <w:t>。</w:t>
      </w:r>
      <w:r>
        <w:rPr>
          <w:rFonts w:hint="eastAsia" w:cs="Times New Roman"/>
          <w:color w:val="000000" w:themeColor="text1"/>
          <w:szCs w:val="32"/>
          <w14:textFill>
            <w14:solidFill>
              <w14:schemeClr w14:val="tx1"/>
            </w14:solidFill>
          </w14:textFill>
        </w:rPr>
        <w:t>挂牌设立康养人才培训基地，大力开展家政服务技能提升培训，先行先试健康照护师工种技能培训，积极探索打造康养基地。</w:t>
      </w:r>
    </w:p>
    <w:p>
      <w:pPr>
        <w:pStyle w:val="3"/>
        <w:ind w:firstLine="640"/>
        <w:rPr>
          <w:color w:val="000000" w:themeColor="text1"/>
          <w14:textFill>
            <w14:solidFill>
              <w14:schemeClr w14:val="tx1"/>
            </w14:solidFill>
          </w14:textFill>
        </w:rPr>
      </w:pPr>
      <w:bookmarkStart w:id="6" w:name="_Toc119269112"/>
      <w:r>
        <w:rPr>
          <w:rFonts w:hint="eastAsia"/>
          <w:color w:val="000000" w:themeColor="text1"/>
          <w14:textFill>
            <w14:solidFill>
              <w14:schemeClr w14:val="tx1"/>
            </w14:solidFill>
          </w14:textFill>
        </w:rPr>
        <w:t>（五）老年友好社会建设深入推进</w:t>
      </w:r>
      <w:bookmarkEnd w:id="6"/>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把养老服务业发展纳入吴忠市空间规划和经济社会发展规划、土地利用总体规划，在编制实施城乡规划、土地利用总体规划、新农村建设规划和基本公共服务规划时，充分考虑养老服务发展需要，配套建设养老服务设施。探索开展助餐、助急、助医、助行、助浴、助洁等服务，发挥社区养老服务机构短期照料、日间托养、居家照护、“喘息服务”等功能，通过腾退、租赁、配建、整合社区闲置资源等方式，城市社区养老服务短板加速补齐。“党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农村互助养老服务”模式长效运行，留守等困难老年人探视巡访关爱服务制度建立健全，城乡老年人“原居安养、就近就便”的养老服务需求不断满足。持续开展“敬老月”活动和“敬老文明号”创建活动，尊老敬老助老社会氛围已然形成。</w:t>
      </w:r>
    </w:p>
    <w:p>
      <w:pPr>
        <w:pStyle w:val="2"/>
        <w:ind w:firstLine="640"/>
        <w:rPr>
          <w:rFonts w:eastAsia="微软雅黑"/>
          <w:color w:val="000000" w:themeColor="text1"/>
          <w14:textFill>
            <w14:solidFill>
              <w14:schemeClr w14:val="tx1"/>
            </w14:solidFill>
          </w14:textFill>
        </w:rPr>
      </w:pPr>
      <w:bookmarkStart w:id="7" w:name="_Toc116805295"/>
      <w:bookmarkStart w:id="8" w:name="_Toc119269113"/>
      <w:r>
        <w:rPr>
          <w:rFonts w:hint="eastAsia"/>
          <w:color w:val="000000" w:themeColor="text1"/>
          <w14:textFill>
            <w14:solidFill>
              <w14:schemeClr w14:val="tx1"/>
            </w14:solidFill>
          </w14:textFill>
        </w:rPr>
        <w:t>二、总体要求</w:t>
      </w:r>
      <w:bookmarkEnd w:id="7"/>
      <w:bookmarkEnd w:id="8"/>
    </w:p>
    <w:p>
      <w:pPr>
        <w:pStyle w:val="3"/>
        <w:ind w:firstLine="640"/>
        <w:rPr>
          <w:color w:val="000000" w:themeColor="text1"/>
          <w14:textFill>
            <w14:solidFill>
              <w14:schemeClr w14:val="tx1"/>
            </w14:solidFill>
          </w14:textFill>
        </w:rPr>
      </w:pPr>
      <w:bookmarkStart w:id="9" w:name="_Toc119269114"/>
      <w:bookmarkStart w:id="10" w:name="_Toc116805296"/>
      <w:r>
        <w:rPr>
          <w:rFonts w:hint="eastAsia"/>
          <w:color w:val="000000" w:themeColor="text1"/>
          <w14:textFill>
            <w14:solidFill>
              <w14:schemeClr w14:val="tx1"/>
            </w14:solidFill>
          </w14:textFill>
        </w:rPr>
        <w:t>（一）指导思想</w:t>
      </w:r>
      <w:bookmarkEnd w:id="9"/>
      <w:bookmarkEnd w:id="10"/>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以习近平新时代中国特色社会主义思想为指导，全面贯彻党的二十大精神，立足新发展阶段，完整、准确、全面贯彻新发展理念，积极服务和融入新发展格局，以推动高质量发展为主题，以深化供给侧结构性改革为主线，以满足人民日益增长的美好生活需要为根本目的，紧紧围绕落实国家积极应对人口老龄化中长期规划部署，牢牢把握全市人口发展形势和养老服务需求，着力破解养老服务面临的难点和瓶颈，健全基本养老服务体系，大力发展普惠型养老服务和互助性养老，支持家庭承担养老功能，培育养老新业态，强化养老服务综合监管，积极建设更加充分、更加均衡的养老服务体系，持续增强广大老年人的获得感、幸福感和安全感，努力实现老有所养、老有所医、老有所为、老有所乐，让广大老年人享受幸福晚年生活。</w:t>
      </w:r>
    </w:p>
    <w:p>
      <w:pPr>
        <w:pStyle w:val="3"/>
        <w:ind w:firstLine="640"/>
        <w:rPr>
          <w:color w:val="000000" w:themeColor="text1"/>
          <w14:textFill>
            <w14:solidFill>
              <w14:schemeClr w14:val="tx1"/>
            </w14:solidFill>
          </w14:textFill>
        </w:rPr>
      </w:pPr>
      <w:bookmarkStart w:id="11" w:name="_Toc116805297"/>
      <w:bookmarkStart w:id="12" w:name="_Toc119269115"/>
      <w:r>
        <w:rPr>
          <w:rFonts w:hint="eastAsia"/>
          <w:color w:val="000000" w:themeColor="text1"/>
          <w14:textFill>
            <w14:solidFill>
              <w14:schemeClr w14:val="tx1"/>
            </w14:solidFill>
          </w14:textFill>
        </w:rPr>
        <w:t>（二）基本原则</w:t>
      </w:r>
      <w:bookmarkEnd w:id="11"/>
      <w:bookmarkEnd w:id="12"/>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——坚持以人为本、共享发展。</w:t>
      </w:r>
      <w:r>
        <w:rPr>
          <w:rFonts w:hint="eastAsia"/>
          <w:color w:val="000000" w:themeColor="text1"/>
          <w14:textFill>
            <w14:solidFill>
              <w14:schemeClr w14:val="tx1"/>
            </w14:solidFill>
          </w14:textFill>
        </w:rPr>
        <w:t>牢固树立以人民为中心的发展思想，筑牢制度底线、强化制度公平，积极构建普惠均等、布局合理、优质高效的养老服务体系，保障人人享有基本养老服务。立足问题导向，强化问计于民，逐步拓展养老服务覆盖范围、提升养老服务供给水平，更好实现老有所养目标任务。</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——坚持保障基本、优化供给。</w:t>
      </w:r>
      <w:r>
        <w:rPr>
          <w:rFonts w:hint="eastAsia"/>
          <w:color w:val="000000" w:themeColor="text1"/>
          <w14:textFill>
            <w14:solidFill>
              <w14:schemeClr w14:val="tx1"/>
            </w14:solidFill>
          </w14:textFill>
        </w:rPr>
        <w:t>坚持在发展中保障和改善民生，强化政府保基本兜底线职能，确保体系建设横向倒边、纵向到底。确保人人享有基本养老服务，积极支持普惠型服务发展，为广大人民群众提供方便可及、价格可负担的养老服务和产品，努力构建政府、市场、社会、家庭共同参与、各尽其责的基本格局，打造共建共治共享的老年友好型社会。</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——坚持统筹兼顾、均衡发展。</w:t>
      </w:r>
      <w:r>
        <w:rPr>
          <w:rFonts w:hint="eastAsia"/>
          <w:color w:val="000000" w:themeColor="text1"/>
          <w14:textFill>
            <w14:solidFill>
              <w14:schemeClr w14:val="tx1"/>
            </w14:solidFill>
          </w14:textFill>
        </w:rPr>
        <w:t>推动养老服务提质扩量增效，加快优质养老服务向农村、薄弱地区和基层延伸，着力提升养老服务发展的整体性、均衡性和协调性。把握养老服务发展规律，统筹处理养老服务当前与长远、局部与整体、总量与结构、速度与质量之间的关系，保持政策制度的稳定性与延续性。</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——坚持尽力而为、量力而行。</w:t>
      </w:r>
      <w:r>
        <w:rPr>
          <w:rFonts w:hint="eastAsia"/>
          <w:color w:val="000000" w:themeColor="text1"/>
          <w14:textFill>
            <w14:solidFill>
              <w14:schemeClr w14:val="tx1"/>
            </w14:solidFill>
          </w14:textFill>
        </w:rPr>
        <w:t>既要随着经济社会发展水平的提高不断增强养老服务保障能力，努力增进老年群体福祉，又要充分考虑发展的阶段性特征和财政承受能力，将保障和改善养老服务水平建立在经济和财力可持续基础上，合理引导民生预期，使养老服务发展做到愿望和效果相统一。</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——坚持深化改革、创新发展。</w:t>
      </w:r>
      <w:r>
        <w:rPr>
          <w:rFonts w:hint="eastAsia"/>
          <w:color w:val="000000" w:themeColor="text1"/>
          <w14:textFill>
            <w14:solidFill>
              <w14:schemeClr w14:val="tx1"/>
            </w14:solidFill>
          </w14:textFill>
        </w:rPr>
        <w:t>深化放管服改革，推动涉老政策创新、服务模式创新、保障制度创新，营造公平、开放、规范、健康的养老服务发展环境，支持各类社会主体积极参与，培育养老新产业、新业态、新模式，推动养老服务业深度融合发展，推动养老事业和产业协同发展。</w:t>
      </w:r>
    </w:p>
    <w:p>
      <w:pPr>
        <w:pStyle w:val="3"/>
        <w:ind w:firstLine="640"/>
        <w:rPr>
          <w:color w:val="000000" w:themeColor="text1"/>
          <w14:textFill>
            <w14:solidFill>
              <w14:schemeClr w14:val="tx1"/>
            </w14:solidFill>
          </w14:textFill>
        </w:rPr>
      </w:pPr>
      <w:bookmarkStart w:id="13" w:name="_Toc116805298"/>
      <w:bookmarkStart w:id="14" w:name="_Toc119269116"/>
      <w:r>
        <w:rPr>
          <w:rFonts w:hint="eastAsia"/>
          <w:color w:val="000000" w:themeColor="text1"/>
          <w14:textFill>
            <w14:solidFill>
              <w14:schemeClr w14:val="tx1"/>
            </w14:solidFill>
          </w14:textFill>
        </w:rPr>
        <w:t>（三）发展目标</w:t>
      </w:r>
      <w:bookmarkEnd w:id="13"/>
      <w:bookmarkEnd w:id="14"/>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——养老服务供给结构不断优化。</w:t>
      </w:r>
      <w:r>
        <w:rPr>
          <w:rFonts w:hint="eastAsia"/>
          <w:color w:val="000000" w:themeColor="text1"/>
          <w14:textFill>
            <w14:solidFill>
              <w14:schemeClr w14:val="tx1"/>
            </w14:solidFill>
          </w14:textFill>
        </w:rPr>
        <w:t>养老机构服务能力不断提升，医养康养深度融合发展。家庭养老基础地位进一步巩固，助餐、助医、助娱、助浴、助洁等居家上门服务广泛开展，城乡特殊困难老年人关爱服务体系建立健全，社区养老服务短板加速补齐，</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分钟“养老服务圈”基本建成。</w:t>
      </w:r>
    </w:p>
    <w:p>
      <w:pPr>
        <w:ind w:firstLine="643"/>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——农村养老服务品牌提质升级。</w:t>
      </w:r>
      <w:r>
        <w:rPr>
          <w:rFonts w:hint="eastAsia"/>
          <w:color w:val="000000" w:themeColor="text1"/>
          <w14:textFill>
            <w14:solidFill>
              <w14:schemeClr w14:val="tx1"/>
            </w14:solidFill>
          </w14:textFill>
        </w:rPr>
        <w:t>以“一县一中心、一乡一阵地、一村一场所”为支撑的农村养老服务网络健全完善。农村互助养老服务设施持续运营发展，“党建</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农村养老服务”品牌持续巩固。</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——养老服务产业做大做强。</w:t>
      </w:r>
      <w:r>
        <w:rPr>
          <w:rFonts w:hint="eastAsia"/>
          <w:color w:val="000000" w:themeColor="text1"/>
          <w14:textFill>
            <w14:solidFill>
              <w14:schemeClr w14:val="tx1"/>
            </w14:solidFill>
          </w14:textFill>
        </w:rPr>
        <w:t>扶持养老产业发展的政策措施不断完善，养老服务市场全面开放，市场主体不断培育壮大。养老与文化、教育、家政、医疗、商业、金融、保险、旅游等行业加快融合发展，形成一批产业链条长、覆盖领域广、经济社会效益好的龙头企业、服务名牌和产业集群。</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——老年宜居环境持续改善。</w:t>
      </w:r>
      <w:r>
        <w:rPr>
          <w:rFonts w:hint="eastAsia"/>
          <w:color w:val="000000" w:themeColor="text1"/>
          <w14:textFill>
            <w14:solidFill>
              <w14:schemeClr w14:val="tx1"/>
            </w14:solidFill>
          </w14:textFill>
        </w:rPr>
        <w:t>老年友好型城市和社区建设全面推进，敬老爱老助老的社会氛围日益浓厚，老年人社会参与程度不断提高。老年人在运用智能技术方面遇到的困难有效解决，让广大老年人更好地适应并融入智慧社会。</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——养老服务制度建立健全。</w:t>
      </w:r>
      <w:r>
        <w:rPr>
          <w:rFonts w:hint="eastAsia"/>
          <w:color w:val="000000" w:themeColor="text1"/>
          <w14:textFill>
            <w14:solidFill>
              <w14:schemeClr w14:val="tx1"/>
            </w14:solidFill>
          </w14:textFill>
        </w:rPr>
        <w:t>覆盖全体老年人、普惠均等、权责清晰、保障适度、可持续的基本养老服务体系建立健全。政府主导、部门协同、行业自律、社会监督的养老服务综合监管制度建立健全。加快形成高效规范、公平竞争的养老服务统一市场，引导和激励养老服务机构诚信守法经营、积极转型升级、持续优化服务。</w:t>
      </w:r>
    </w:p>
    <w:p>
      <w:pPr>
        <w:ind w:firstLine="643"/>
        <w:rPr>
          <w:color w:val="000000" w:themeColor="text1"/>
          <w14:textFill>
            <w14:solidFill>
              <w14:schemeClr w14:val="tx1"/>
            </w14:solidFill>
          </w14:textFill>
        </w:rPr>
      </w:pPr>
      <w:r>
        <w:rPr>
          <w:rFonts w:hint="eastAsia"/>
          <w:b/>
          <w:bCs/>
          <w:color w:val="000000" w:themeColor="text1"/>
          <w14:textFill>
            <w14:solidFill>
              <w14:schemeClr w14:val="tx1"/>
            </w14:solidFill>
          </w14:textFill>
        </w:rPr>
        <w:t>——养老服务支撑持续增强。</w:t>
      </w:r>
      <w:r>
        <w:rPr>
          <w:rFonts w:hint="eastAsia"/>
          <w:color w:val="000000" w:themeColor="text1"/>
          <w14:textFill>
            <w14:solidFill>
              <w14:schemeClr w14:val="tx1"/>
            </w14:solidFill>
          </w14:textFill>
        </w:rPr>
        <w:t>养老服务营商环境持续优化，规划、用地用房保障、财政投入、金融支持、税费优惠等支持政策更加有力，从业人员规模和能力不断提升，</w:t>
      </w:r>
      <w:r>
        <w:rPr>
          <w:color w:val="000000" w:themeColor="text1"/>
          <w14:textFill>
            <w14:solidFill>
              <w14:schemeClr w14:val="tx1"/>
            </w14:solidFill>
          </w14:textFill>
        </w:rPr>
        <w:t>1+N</w:t>
      </w:r>
      <w:r>
        <w:rPr>
          <w:rFonts w:hint="eastAsia"/>
          <w:color w:val="000000" w:themeColor="text1"/>
          <w14:textFill>
            <w14:solidFill>
              <w14:schemeClr w14:val="tx1"/>
            </w14:solidFill>
          </w14:textFill>
        </w:rPr>
        <w:t>养老服务综合监管制度健全完善。老年友好型城市和社区建设全面推进，敬老爱老助老的社会氛围日益浓厚，老年人社会参与程度不断提高。</w:t>
      </w:r>
    </w:p>
    <w:p>
      <w:pPr>
        <w:ind w:firstLine="0" w:firstLineChars="0"/>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表</w:t>
      </w:r>
      <w:r>
        <w:rPr>
          <w:rFonts w:eastAsia="黑体"/>
          <w:color w:val="000000" w:themeColor="text1"/>
          <w:sz w:val="28"/>
          <w:szCs w:val="28"/>
          <w14:textFill>
            <w14:solidFill>
              <w14:schemeClr w14:val="tx1"/>
            </w14:solidFill>
          </w14:textFill>
        </w:rPr>
        <w:t xml:space="preserve">1 </w:t>
      </w:r>
      <w:r>
        <w:rPr>
          <w:rFonts w:hint="eastAsia" w:eastAsia="黑体"/>
          <w:color w:val="000000" w:themeColor="text1"/>
          <w:sz w:val="28"/>
          <w:szCs w:val="28"/>
          <w14:textFill>
            <w14:solidFill>
              <w14:schemeClr w14:val="tx1"/>
            </w14:solidFill>
          </w14:textFill>
        </w:rPr>
        <w:t>吴忠市养老服务体系提升目标</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4547"/>
        <w:gridCol w:w="152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序号</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指标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2</w:t>
            </w:r>
            <w:r>
              <w:rPr>
                <w:rFonts w:eastAsia="宋体" w:cs="宋体"/>
                <w:color w:val="000000" w:themeColor="text1"/>
                <w:kern w:val="0"/>
                <w:sz w:val="28"/>
                <w:szCs w:val="28"/>
                <w14:textFill>
                  <w14:solidFill>
                    <w14:schemeClr w14:val="tx1"/>
                  </w14:solidFill>
                </w14:textFill>
              </w:rPr>
              <w:t>025</w:t>
            </w:r>
            <w:r>
              <w:rPr>
                <w:rFonts w:hint="eastAsia" w:eastAsia="宋体" w:cs="宋体"/>
                <w:color w:val="000000" w:themeColor="text1"/>
                <w:kern w:val="0"/>
                <w:sz w:val="28"/>
                <w:szCs w:val="28"/>
                <w14:textFill>
                  <w14:solidFill>
                    <w14:schemeClr w14:val="tx1"/>
                  </w14:solidFill>
                </w14:textFill>
              </w:rPr>
              <w:t>年目标值</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养老服务床位总量（张）</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5</w:t>
            </w:r>
            <w:r>
              <w:rPr>
                <w:rFonts w:eastAsia="宋体" w:cs="宋体"/>
                <w:color w:val="000000" w:themeColor="text1"/>
                <w:kern w:val="0"/>
                <w:sz w:val="28"/>
                <w:szCs w:val="28"/>
                <w14:textFill>
                  <w14:solidFill>
                    <w14:schemeClr w14:val="tx1"/>
                  </w14:solidFill>
                </w14:textFill>
              </w:rPr>
              <w:t>500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2</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养老机构护理型床位占比（%）</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3</w:t>
            </w:r>
            <w:r>
              <w:rPr>
                <w:rFonts w:eastAsia="宋体" w:cs="宋体"/>
                <w:color w:val="000000" w:themeColor="text1"/>
                <w:kern w:val="0"/>
                <w:sz w:val="28"/>
                <w:szCs w:val="28"/>
                <w14:textFill>
                  <w14:solidFill>
                    <w14:schemeClr w14:val="tx1"/>
                  </w14:solidFill>
                </w14:textFill>
              </w:rPr>
              <w:t>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3</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生活不能自理特困人员集中供养率（%）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r>
              <w:rPr>
                <w:rFonts w:eastAsia="宋体" w:cs="宋体"/>
                <w:color w:val="000000" w:themeColor="text1"/>
                <w:kern w:val="0"/>
                <w:sz w:val="28"/>
                <w:szCs w:val="28"/>
                <w14:textFill>
                  <w14:solidFill>
                    <w14:schemeClr w14:val="tx1"/>
                  </w14:solidFill>
                </w14:textFill>
              </w:rPr>
              <w:t>00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4</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有集中供养意愿的特困人员集中供养率（%）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r>
              <w:rPr>
                <w:rFonts w:eastAsia="宋体" w:cs="宋体"/>
                <w:color w:val="000000" w:themeColor="text1"/>
                <w:kern w:val="0"/>
                <w:sz w:val="28"/>
                <w:szCs w:val="28"/>
                <w14:textFill>
                  <w14:solidFill>
                    <w14:schemeClr w14:val="tx1"/>
                  </w14:solidFill>
                </w14:textFill>
              </w:rPr>
              <w:t>00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5</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居家特殊困难、失能老年人探访帮扶率（%）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r>
              <w:rPr>
                <w:rFonts w:eastAsia="宋体" w:cs="宋体"/>
                <w:color w:val="000000" w:themeColor="text1"/>
                <w:kern w:val="0"/>
                <w:sz w:val="28"/>
                <w:szCs w:val="28"/>
                <w14:textFill>
                  <w14:solidFill>
                    <w14:schemeClr w14:val="tx1"/>
                  </w14:solidFill>
                </w14:textFill>
              </w:rPr>
              <w:t>00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6</w:t>
            </w:r>
          </w:p>
        </w:tc>
        <w:tc>
          <w:tcPr>
            <w:tcW w:w="4547" w:type="dxa"/>
            <w:vAlign w:val="center"/>
          </w:tcPr>
          <w:p>
            <w:pPr>
              <w:widowControl/>
              <w:adjustRightInd w:val="0"/>
              <w:snapToGrid w:val="0"/>
              <w:spacing w:line="520" w:lineRule="exact"/>
              <w:ind w:right="-246" w:rightChars="-77"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每千名老年人配备社会工作者（人）</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7</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每百张养老机构床位配备社工人数（人）</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8</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乡镇（街道）范围具备综合功能的养老服务机构覆盖率（%）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r>
              <w:rPr>
                <w:rFonts w:eastAsia="宋体" w:cs="宋体"/>
                <w:color w:val="000000" w:themeColor="text1"/>
                <w:kern w:val="0"/>
                <w:sz w:val="28"/>
                <w:szCs w:val="28"/>
                <w14:textFill>
                  <w14:solidFill>
                    <w14:schemeClr w14:val="tx1"/>
                  </w14:solidFill>
                </w14:textFill>
              </w:rPr>
              <w:t>00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9</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公办养老机构床位使用率（%）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7</w:t>
            </w:r>
            <w:r>
              <w:rPr>
                <w:rFonts w:eastAsia="宋体" w:cs="宋体"/>
                <w:color w:val="000000" w:themeColor="text1"/>
                <w:kern w:val="0"/>
                <w:sz w:val="28"/>
                <w:szCs w:val="28"/>
                <w14:textFill>
                  <w14:solidFill>
                    <w14:schemeClr w14:val="tx1"/>
                  </w14:solidFill>
                </w14:textFill>
              </w:rPr>
              <w:t>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10</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家庭医生签约率（%）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eastAsia="宋体" w:cs="宋体"/>
                <w:color w:val="000000" w:themeColor="text1"/>
                <w:kern w:val="0"/>
                <w:sz w:val="28"/>
                <w:szCs w:val="28"/>
                <w14:textFill>
                  <w14:solidFill>
                    <w14:schemeClr w14:val="tx1"/>
                  </w14:solidFill>
                </w14:textFill>
              </w:rPr>
              <w:t>95</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11</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居家适老化改造户数（户）</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2</w:t>
            </w:r>
            <w:r>
              <w:rPr>
                <w:rFonts w:eastAsia="宋体" w:cs="宋体"/>
                <w:color w:val="000000" w:themeColor="text1"/>
                <w:kern w:val="0"/>
                <w:sz w:val="28"/>
                <w:szCs w:val="28"/>
                <w14:textFill>
                  <w14:solidFill>
                    <w14:schemeClr w14:val="tx1"/>
                  </w14:solidFill>
                </w14:textFill>
              </w:rPr>
              <w:t>000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12</w:t>
            </w:r>
          </w:p>
        </w:tc>
        <w:tc>
          <w:tcPr>
            <w:tcW w:w="4547"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养老机构护理人员培训率（%）</w:t>
            </w:r>
          </w:p>
        </w:tc>
        <w:tc>
          <w:tcPr>
            <w:tcW w:w="1525"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1</w:t>
            </w:r>
            <w:r>
              <w:rPr>
                <w:rFonts w:eastAsia="宋体" w:cs="宋体"/>
                <w:color w:val="000000" w:themeColor="text1"/>
                <w:kern w:val="0"/>
                <w:sz w:val="28"/>
                <w:szCs w:val="28"/>
                <w14:textFill>
                  <w14:solidFill>
                    <w14:schemeClr w14:val="tx1"/>
                  </w14:solidFill>
                </w14:textFill>
              </w:rPr>
              <w:t>00</w:t>
            </w:r>
          </w:p>
        </w:tc>
        <w:tc>
          <w:tcPr>
            <w:tcW w:w="1389" w:type="dxa"/>
            <w:vAlign w:val="center"/>
          </w:tcPr>
          <w:p>
            <w:pPr>
              <w:widowControl/>
              <w:adjustRightInd w:val="0"/>
              <w:snapToGrid w:val="0"/>
              <w:spacing w:line="520" w:lineRule="exact"/>
              <w:ind w:firstLine="0" w:firstLineChars="0"/>
              <w:jc w:val="center"/>
              <w:rPr>
                <w:rFonts w:eastAsia="宋体" w:cs="宋体"/>
                <w:color w:val="000000" w:themeColor="text1"/>
                <w:kern w:val="0"/>
                <w:sz w:val="28"/>
                <w:szCs w:val="28"/>
                <w14:textFill>
                  <w14:solidFill>
                    <w14:schemeClr w14:val="tx1"/>
                  </w14:solidFill>
                </w14:textFill>
              </w:rPr>
            </w:pPr>
            <w:r>
              <w:rPr>
                <w:rFonts w:hint="eastAsia" w:eastAsia="宋体" w:cs="宋体"/>
                <w:color w:val="000000" w:themeColor="text1"/>
                <w:kern w:val="0"/>
                <w:sz w:val="28"/>
                <w:szCs w:val="28"/>
                <w14:textFill>
                  <w14:solidFill>
                    <w14:schemeClr w14:val="tx1"/>
                  </w14:solidFill>
                </w14:textFill>
              </w:rPr>
              <w:t>约束性</w:t>
            </w:r>
          </w:p>
        </w:tc>
      </w:tr>
    </w:tbl>
    <w:p>
      <w:pPr>
        <w:pStyle w:val="2"/>
        <w:ind w:firstLine="640"/>
        <w:rPr>
          <w:color w:val="000000" w:themeColor="text1"/>
          <w14:textFill>
            <w14:solidFill>
              <w14:schemeClr w14:val="tx1"/>
            </w14:solidFill>
          </w14:textFill>
        </w:rPr>
      </w:pPr>
      <w:bookmarkStart w:id="15" w:name="_Toc119269117"/>
      <w:bookmarkStart w:id="16" w:name="_Toc116805299"/>
      <w:r>
        <w:rPr>
          <w:rFonts w:hint="eastAsia"/>
          <w:color w:val="000000" w:themeColor="text1"/>
          <w14:textFill>
            <w14:solidFill>
              <w14:schemeClr w14:val="tx1"/>
            </w14:solidFill>
          </w14:textFill>
        </w:rPr>
        <w:t>三、主要任务</w:t>
      </w:r>
      <w:bookmarkEnd w:id="15"/>
      <w:bookmarkEnd w:id="16"/>
    </w:p>
    <w:p>
      <w:pPr>
        <w:pStyle w:val="3"/>
        <w:ind w:firstLine="640"/>
        <w:rPr>
          <w:color w:val="000000" w:themeColor="text1"/>
          <w14:textFill>
            <w14:solidFill>
              <w14:schemeClr w14:val="tx1"/>
            </w14:solidFill>
          </w14:textFill>
        </w:rPr>
      </w:pPr>
      <w:bookmarkStart w:id="17" w:name="_Toc119269118"/>
      <w:bookmarkStart w:id="18" w:name="_Toc116805320"/>
      <w:bookmarkStart w:id="19" w:name="_Toc116805305"/>
      <w:r>
        <w:rPr>
          <w:rFonts w:hint="eastAsia"/>
          <w:color w:val="000000" w:themeColor="text1"/>
          <w14:textFill>
            <w14:solidFill>
              <w14:schemeClr w14:val="tx1"/>
            </w14:solidFill>
          </w14:textFill>
        </w:rPr>
        <w:t>（一）建立健全基本养老服务体系</w:t>
      </w:r>
      <w:bookmarkEnd w:id="17"/>
    </w:p>
    <w:p>
      <w:pPr>
        <w:pStyle w:val="4"/>
        <w:ind w:firstLine="643"/>
        <w:rPr>
          <w:color w:val="000000" w:themeColor="text1"/>
          <w14:textFill>
            <w14:solidFill>
              <w14:schemeClr w14:val="tx1"/>
            </w14:solidFill>
          </w14:textFill>
        </w:rPr>
      </w:pPr>
      <w:bookmarkStart w:id="20" w:name="_Toc119269119"/>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织牢兜底性养老服务保障网</w:t>
      </w:r>
      <w:bookmarkEnd w:id="20"/>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发挥社会救助的“兜底线”作用，加大对经济困难的高龄、独居、失能、重点优抚对象、计划生育特殊家庭中老年人的救助力度。完善医疗救助制度，将特困人员纳入城乡医疗救助重点救助对象范围，对在定点医院发生的政策范围内住院医疗费用给予全额救助。健全临时救助制度，加强对老年人的“救急难”工作，按规定对流浪乞讨、遭受遗弃等生活无着老年人给予救助。落实长护险政策制度，着力解决失能人员长期护理保障问题，保障特困老年人基本生活需求，确保有集中照护意愿的失能特困人员“应护尽护”。</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年底，有集中供养意愿的兜底保障对象集中供养率达到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643"/>
        <w:rPr>
          <w:color w:val="000000" w:themeColor="text1"/>
          <w14:textFill>
            <w14:solidFill>
              <w14:schemeClr w14:val="tx1"/>
            </w14:solidFill>
          </w14:textFill>
        </w:rPr>
      </w:pPr>
      <w:bookmarkStart w:id="21" w:name="_Toc119269120"/>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健全发展普惠养老服务制度</w:t>
      </w:r>
      <w:bookmarkEnd w:id="21"/>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完善基础养老金待遇合理调整机制，完善老年人高龄津贴、护理补贴、服务补贴等制度，推动与残疾人两项补贴、社会救助等政策进一步衔接。建立长期照护保障制度，建立长期照护服务项目、标准、质量评价等行业规范和老年人失能等级评估体系。面向全体老年人，分年龄、分层次、分类别确定老年人社会优待范围、优待对象和优待标准，通过提供公共服务产品以及特定服务项目等方式，合理确定城乡普惠型养老服务项目和价格，明确受益范围和支持标准，并逐步扩大受益面。完善社会组织、专业社工、志愿服务联动机制，发展互助性养老服务，引导支持慈善力量开展面向老年人特别是贫困老年人的慈善活动。</w:t>
      </w:r>
    </w:p>
    <w:p>
      <w:pPr>
        <w:pStyle w:val="4"/>
        <w:ind w:firstLine="643"/>
        <w:rPr>
          <w:color w:val="000000" w:themeColor="text1"/>
          <w14:textFill>
            <w14:solidFill>
              <w14:schemeClr w14:val="tx1"/>
            </w14:solidFill>
          </w14:textFill>
        </w:rPr>
      </w:pPr>
      <w:bookmarkStart w:id="22" w:name="_Toc119269121"/>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打造多层次养老服务联合体</w:t>
      </w:r>
      <w:bookmarkEnd w:id="22"/>
    </w:p>
    <w:p>
      <w:pPr>
        <w:ind w:firstLine="640"/>
        <w:rPr>
          <w:rFonts w:ascii="宋体" w:hAnsi="宋体" w:eastAsia="宋体"/>
          <w:color w:val="000000" w:themeColor="text1"/>
          <w14:textFill>
            <w14:solidFill>
              <w14:schemeClr w14:val="tx1"/>
            </w14:solidFill>
          </w14:textFill>
        </w:rPr>
      </w:pPr>
      <w:r>
        <w:rPr>
          <w:rFonts w:hint="eastAsia"/>
          <w:bCs/>
          <w:color w:val="000000" w:themeColor="text1"/>
          <w14:textFill>
            <w14:solidFill>
              <w14:schemeClr w14:val="tx1"/>
            </w14:solidFill>
          </w14:textFill>
        </w:rPr>
        <w:t>创新打造医养康养服务联合体，延伸养老服务链条，做好老年</w:t>
      </w:r>
      <w:r>
        <w:rPr>
          <w:rFonts w:hint="eastAsia"/>
          <w:color w:val="000000" w:themeColor="text1"/>
          <w14:textFill>
            <w14:solidFill>
              <w14:schemeClr w14:val="tx1"/>
            </w14:solidFill>
          </w14:textFill>
        </w:rPr>
        <w:t>人健康教育、预防保健、疾病诊治、康复护理、长期照护、安宁疗护等服务。建立健全以基层医疗卫生机构为基础，老年医院和综合性医院老年医学科为核心，相关教学科研机构为支撑的老年医疗服务体系，到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年，基本建立老年健康服务相关制度、标准和规范，基本建立综合连续、城乡覆盖的老年健康服务体系。</w:t>
      </w:r>
      <w:r>
        <w:rPr>
          <w:rFonts w:hint="eastAsia"/>
          <w:bCs/>
          <w:color w:val="000000" w:themeColor="text1"/>
          <w14:textFill>
            <w14:solidFill>
              <w14:schemeClr w14:val="tx1"/>
            </w14:solidFill>
          </w14:textFill>
        </w:rPr>
        <w:t>创新打造智慧养老服务联合体，依托信息化、数字化、智能化科技手段为</w:t>
      </w:r>
      <w:r>
        <w:rPr>
          <w:rFonts w:hint="eastAsia"/>
          <w:color w:val="000000" w:themeColor="text1"/>
          <w14:textFill>
            <w14:solidFill>
              <w14:schemeClr w14:val="tx1"/>
            </w14:solidFill>
          </w14:textFill>
        </w:rPr>
        <w:t>养老服务赋能，实现养老服务需求和供给精准对接，促进养老资源合理分配和高效利用</w:t>
      </w:r>
      <w:r>
        <w:rPr>
          <w:rFonts w:hint="eastAsia" w:ascii="宋体" w:hAnsi="宋体" w:eastAsia="宋体"/>
          <w:color w:val="000000" w:themeColor="text1"/>
          <w14:textFill>
            <w14:solidFill>
              <w14:schemeClr w14:val="tx1"/>
            </w14:solidFill>
          </w14:textFill>
        </w:rPr>
        <w:t>。</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520" w:lineRule="exact"/>
              <w:ind w:firstLine="0" w:firstLineChars="0"/>
              <w:jc w:val="center"/>
              <w:rPr>
                <w:rFonts w:eastAsia="宋体" w:cs="Times New Roman"/>
                <w:b/>
                <w:bCs/>
                <w:color w:val="000000" w:themeColor="text1"/>
                <w:sz w:val="28"/>
                <w:szCs w:val="28"/>
                <w14:textFill>
                  <w14:solidFill>
                    <w14:schemeClr w14:val="tx1"/>
                  </w14:solidFill>
                </w14:textFill>
              </w:rPr>
            </w:pPr>
            <w:r>
              <w:rPr>
                <w:rFonts w:eastAsia="宋体" w:cs="Times New Roman"/>
                <w:b/>
                <w:bCs/>
                <w:color w:val="000000" w:themeColor="text1"/>
                <w:sz w:val="28"/>
                <w:szCs w:val="28"/>
                <w14:textFill>
                  <w14:solidFill>
                    <w14:schemeClr w14:val="tx1"/>
                  </w14:solidFill>
                </w14:textFill>
              </w:rPr>
              <w:t>专栏1：基本养老服务制度建立健全工程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center"/>
          </w:tcPr>
          <w:p>
            <w:pPr>
              <w:spacing w:line="520" w:lineRule="exact"/>
              <w:ind w:firstLine="562"/>
              <w:rPr>
                <w:rFonts w:eastAsia="宋体" w:cs="Times New Roman"/>
                <w:color w:val="000000" w:themeColor="text1"/>
                <w:sz w:val="28"/>
                <w:szCs w:val="24"/>
                <w14:textFill>
                  <w14:solidFill>
                    <w14:schemeClr w14:val="tx1"/>
                  </w14:solidFill>
                </w14:textFill>
              </w:rPr>
            </w:pPr>
            <w:r>
              <w:rPr>
                <w:rFonts w:eastAsia="宋体" w:cs="Times New Roman"/>
                <w:b/>
                <w:color w:val="000000" w:themeColor="text1"/>
                <w:sz w:val="28"/>
                <w:szCs w:val="24"/>
                <w14:textFill>
                  <w14:solidFill>
                    <w14:schemeClr w14:val="tx1"/>
                  </w14:solidFill>
                </w14:textFill>
              </w:rPr>
              <w:t>一、完善兜底性养老保障制度建设项目。</w:t>
            </w:r>
            <w:r>
              <w:rPr>
                <w:rFonts w:eastAsia="宋体" w:cs="Times New Roman"/>
                <w:color w:val="000000" w:themeColor="text1"/>
                <w:sz w:val="28"/>
                <w:szCs w:val="24"/>
                <w14:textFill>
                  <w14:solidFill>
                    <w14:schemeClr w14:val="tx1"/>
                  </w14:solidFill>
                </w14:textFill>
              </w:rPr>
              <w:t>重点落实5个县（市、区）老年人健康服务工作制度、探索长护险政策制度</w:t>
            </w:r>
            <w:r>
              <w:rPr>
                <w:rFonts w:hint="eastAsia" w:eastAsia="宋体" w:cs="Times New Roman"/>
                <w:color w:val="000000" w:themeColor="text1"/>
                <w:sz w:val="28"/>
                <w:szCs w:val="24"/>
                <w14:textFill>
                  <w14:solidFill>
                    <w14:schemeClr w14:val="tx1"/>
                  </w14:solidFill>
                </w14:textFill>
              </w:rPr>
              <w:t>。</w:t>
            </w:r>
          </w:p>
          <w:p>
            <w:pPr>
              <w:spacing w:line="520" w:lineRule="exact"/>
              <w:ind w:firstLine="562"/>
              <w:rPr>
                <w:rFonts w:eastAsia="宋体" w:cs="Times New Roman"/>
                <w:color w:val="000000" w:themeColor="text1"/>
                <w:sz w:val="28"/>
                <w:szCs w:val="24"/>
                <w14:textFill>
                  <w14:solidFill>
                    <w14:schemeClr w14:val="tx1"/>
                  </w14:solidFill>
                </w14:textFill>
              </w:rPr>
            </w:pPr>
            <w:r>
              <w:rPr>
                <w:rFonts w:eastAsia="宋体" w:cs="Times New Roman"/>
                <w:b/>
                <w:color w:val="000000" w:themeColor="text1"/>
                <w:sz w:val="28"/>
                <w:szCs w:val="24"/>
                <w14:textFill>
                  <w14:solidFill>
                    <w14:schemeClr w14:val="tx1"/>
                  </w14:solidFill>
                </w14:textFill>
              </w:rPr>
              <w:t>二、健全普惠型养老服务制度建设项目。</w:t>
            </w:r>
            <w:r>
              <w:rPr>
                <w:rFonts w:eastAsia="宋体" w:cs="Times New Roman"/>
                <w:color w:val="000000" w:themeColor="text1"/>
                <w:sz w:val="28"/>
                <w:szCs w:val="24"/>
                <w14:textFill>
                  <w14:solidFill>
                    <w14:schemeClr w14:val="tx1"/>
                  </w14:solidFill>
                </w14:textFill>
              </w:rPr>
              <w:t>重点完善5个县（市、区）老年健康服务体系建设、提升普惠型养老服务质量</w:t>
            </w:r>
            <w:r>
              <w:rPr>
                <w:rFonts w:hint="eastAsia" w:eastAsia="宋体" w:cs="Times New Roman"/>
                <w:color w:val="000000" w:themeColor="text1"/>
                <w:sz w:val="28"/>
                <w:szCs w:val="24"/>
                <w14:textFill>
                  <w14:solidFill>
                    <w14:schemeClr w14:val="tx1"/>
                  </w14:solidFill>
                </w14:textFill>
              </w:rPr>
              <w:t>。</w:t>
            </w:r>
          </w:p>
          <w:p>
            <w:pPr>
              <w:spacing w:line="520" w:lineRule="exact"/>
              <w:ind w:firstLine="562"/>
              <w:rPr>
                <w:rFonts w:eastAsia="宋体" w:cs="Times New Roman"/>
                <w:b/>
                <w:color w:val="000000" w:themeColor="text1"/>
                <w:sz w:val="28"/>
                <w:szCs w:val="24"/>
                <w14:textFill>
                  <w14:solidFill>
                    <w14:schemeClr w14:val="tx1"/>
                  </w14:solidFill>
                </w14:textFill>
              </w:rPr>
            </w:pPr>
            <w:r>
              <w:rPr>
                <w:rFonts w:eastAsia="宋体" w:cs="Times New Roman"/>
                <w:b/>
                <w:color w:val="000000" w:themeColor="text1"/>
                <w:sz w:val="28"/>
                <w:szCs w:val="24"/>
                <w14:textFill>
                  <w14:solidFill>
                    <w14:schemeClr w14:val="tx1"/>
                  </w14:solidFill>
                </w14:textFill>
              </w:rPr>
              <w:t>三、创新打造养老服务联合体建设项目</w:t>
            </w:r>
          </w:p>
          <w:p>
            <w:pPr>
              <w:spacing w:line="520" w:lineRule="exact"/>
              <w:ind w:firstLine="560"/>
              <w:rPr>
                <w:rFonts w:eastAsia="宋体" w:cs="Times New Roman"/>
                <w:color w:val="000000" w:themeColor="text1"/>
                <w:sz w:val="28"/>
                <w:szCs w:val="24"/>
                <w14:textFill>
                  <w14:solidFill>
                    <w14:schemeClr w14:val="tx1"/>
                  </w14:solidFill>
                </w14:textFill>
              </w:rPr>
            </w:pPr>
            <w:r>
              <w:rPr>
                <w:rFonts w:eastAsia="宋体" w:cs="Times New Roman"/>
                <w:color w:val="000000" w:themeColor="text1"/>
                <w:sz w:val="28"/>
                <w:szCs w:val="24"/>
                <w14:textFill>
                  <w14:solidFill>
                    <w14:schemeClr w14:val="tx1"/>
                  </w14:solidFill>
                </w14:textFill>
              </w:rPr>
              <w:t>（一）创新打造康养服务联合体项目。在利通区、同心县重点打造</w:t>
            </w:r>
            <w:r>
              <w:rPr>
                <w:rFonts w:hint="eastAsia" w:eastAsia="宋体" w:cs="Times New Roman"/>
                <w:color w:val="000000" w:themeColor="text1"/>
                <w:sz w:val="28"/>
                <w:szCs w:val="24"/>
                <w14:textFill>
                  <w14:solidFill>
                    <w14:schemeClr w14:val="tx1"/>
                  </w14:solidFill>
                </w14:textFill>
              </w:rPr>
              <w:t>此</w:t>
            </w:r>
            <w:r>
              <w:rPr>
                <w:rFonts w:eastAsia="宋体" w:cs="Times New Roman"/>
                <w:color w:val="000000" w:themeColor="text1"/>
                <w:sz w:val="28"/>
                <w:szCs w:val="24"/>
                <w14:textFill>
                  <w14:solidFill>
                    <w14:schemeClr w14:val="tx1"/>
                  </w14:solidFill>
                </w14:textFill>
              </w:rPr>
              <w:t>项目，形成老年人教育、安宁疗护等综合康养服务联合体</w:t>
            </w:r>
            <w:r>
              <w:rPr>
                <w:rFonts w:hint="eastAsia" w:eastAsia="宋体" w:cs="Times New Roman"/>
                <w:color w:val="000000" w:themeColor="text1"/>
                <w:sz w:val="28"/>
                <w:szCs w:val="24"/>
                <w14:textFill>
                  <w14:solidFill>
                    <w14:schemeClr w14:val="tx1"/>
                  </w14:solidFill>
                </w14:textFill>
              </w:rPr>
              <w:t>。</w:t>
            </w:r>
          </w:p>
          <w:p>
            <w:pPr>
              <w:spacing w:line="520" w:lineRule="exact"/>
              <w:ind w:firstLine="560"/>
              <w:rPr>
                <w:rFonts w:eastAsia="宋体" w:cs="Times New Roman"/>
                <w:color w:val="000000" w:themeColor="text1"/>
                <w:sz w:val="24"/>
                <w:szCs w:val="24"/>
                <w14:textFill>
                  <w14:solidFill>
                    <w14:schemeClr w14:val="tx1"/>
                  </w14:solidFill>
                </w14:textFill>
              </w:rPr>
            </w:pPr>
            <w:r>
              <w:rPr>
                <w:rFonts w:eastAsia="宋体" w:cs="Times New Roman"/>
                <w:color w:val="000000" w:themeColor="text1"/>
                <w:sz w:val="28"/>
                <w:szCs w:val="24"/>
                <w14:textFill>
                  <w14:solidFill>
                    <w14:schemeClr w14:val="tx1"/>
                  </w14:solidFill>
                </w14:textFill>
              </w:rPr>
              <w:t>（二）创新打造智慧养老服务联合体项目。创新打造智慧养老服务联合体项目，实现养老服务需求与供给的精准对接。</w:t>
            </w:r>
          </w:p>
        </w:tc>
      </w:tr>
    </w:tbl>
    <w:p>
      <w:pPr>
        <w:spacing w:line="40" w:lineRule="exact"/>
        <w:ind w:firstLine="0" w:firstLineChars="0"/>
        <w:rPr>
          <w:rFonts w:ascii="宋体" w:hAnsi="宋体" w:eastAsia="宋体"/>
          <w:color w:val="000000" w:themeColor="text1"/>
          <w14:textFill>
            <w14:solidFill>
              <w14:schemeClr w14:val="tx1"/>
            </w14:solidFill>
          </w14:textFill>
        </w:rPr>
      </w:pPr>
    </w:p>
    <w:p>
      <w:pPr>
        <w:spacing w:line="40" w:lineRule="exact"/>
        <w:ind w:firstLine="640"/>
        <w:rPr>
          <w:rFonts w:ascii="宋体" w:hAnsi="宋体" w:eastAsia="宋体"/>
          <w:color w:val="000000" w:themeColor="text1"/>
          <w14:textFill>
            <w14:solidFill>
              <w14:schemeClr w14:val="tx1"/>
            </w14:solidFill>
          </w14:textFill>
        </w:rPr>
      </w:pPr>
    </w:p>
    <w:bookmarkEnd w:id="18"/>
    <w:bookmarkEnd w:id="19"/>
    <w:p>
      <w:pPr>
        <w:keepNext/>
        <w:keepLines/>
        <w:ind w:firstLine="640"/>
        <w:outlineLvl w:val="1"/>
        <w:rPr>
          <w:rFonts w:eastAsia="楷体_GB2312" w:cstheme="majorBidi"/>
          <w:bCs/>
          <w:color w:val="000000" w:themeColor="text1"/>
          <w:szCs w:val="32"/>
          <w14:textFill>
            <w14:solidFill>
              <w14:schemeClr w14:val="tx1"/>
            </w14:solidFill>
          </w14:textFill>
        </w:rPr>
      </w:pPr>
      <w:bookmarkStart w:id="23" w:name="_Toc119269122"/>
      <w:bookmarkStart w:id="24" w:name="_Toc116805325"/>
      <w:r>
        <w:rPr>
          <w:rFonts w:hint="eastAsia" w:eastAsia="楷体_GB2312" w:cstheme="majorBidi"/>
          <w:bCs/>
          <w:color w:val="000000" w:themeColor="text1"/>
          <w:szCs w:val="32"/>
          <w14:textFill>
            <w14:solidFill>
              <w14:schemeClr w14:val="tx1"/>
            </w14:solidFill>
          </w14:textFill>
        </w:rPr>
        <w:t>（二）开展居家养老基础提升行动</w:t>
      </w:r>
      <w:bookmarkEnd w:id="23"/>
    </w:p>
    <w:p>
      <w:pPr>
        <w:keepNext/>
        <w:keepLines/>
        <w:ind w:firstLine="643"/>
        <w:outlineLvl w:val="2"/>
        <w:rPr>
          <w:b/>
          <w:bCs/>
          <w:color w:val="000000" w:themeColor="text1"/>
          <w:szCs w:val="32"/>
          <w14:textFill>
            <w14:solidFill>
              <w14:schemeClr w14:val="tx1"/>
            </w14:solidFill>
          </w14:textFill>
        </w:rPr>
      </w:pPr>
      <w:bookmarkStart w:id="25" w:name="_Toc116805306"/>
      <w:bookmarkStart w:id="26" w:name="_Toc119269123"/>
      <w:r>
        <w:rPr>
          <w:b/>
          <w:bCs/>
          <w:color w:val="000000" w:themeColor="text1"/>
          <w:szCs w:val="32"/>
          <w14:textFill>
            <w14:solidFill>
              <w14:schemeClr w14:val="tx1"/>
            </w14:solidFill>
          </w14:textFill>
        </w:rPr>
        <w:t xml:space="preserve">1. </w:t>
      </w:r>
      <w:r>
        <w:rPr>
          <w:rFonts w:hint="eastAsia"/>
          <w:b/>
          <w:bCs/>
          <w:color w:val="000000" w:themeColor="text1"/>
          <w:szCs w:val="32"/>
          <w14:textFill>
            <w14:solidFill>
              <w14:schemeClr w14:val="tx1"/>
            </w14:solidFill>
          </w14:textFill>
        </w:rPr>
        <w:t>建立居家养老服务清单制度</w:t>
      </w:r>
      <w:bookmarkEnd w:id="25"/>
      <w:bookmarkEnd w:id="26"/>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在明确基本养老公共服务清单的基础上，编制养老“关爱地图”和居家养老服务指南，建立居家养老服务清单制度，建立清单动态调整机制，逐步丰富发展服务项目，稳步提高保障标准。推行家庭养老护理型床位试点，为经济困难的失能和半失能老年人建设家庭养老床位，推进养老机构的居家照护、助餐、助浴、康复护理等专业化服务延伸到居家老年人，以社区养老服务综合体等设施为平台，集成各类为老服务资源，为社区老年人提供养老保障、生活照料、康复照护、养生看护、精神慰藉等服务。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年，建立家庭养老床位动态台账，力争推行家庭养老护理型床位。</w:t>
      </w:r>
    </w:p>
    <w:p>
      <w:pPr>
        <w:spacing w:line="100" w:lineRule="exact"/>
        <w:ind w:firstLine="640"/>
        <w:rPr>
          <w:color w:val="000000" w:themeColor="text1"/>
          <w14:textFill>
            <w14:solidFill>
              <w14:schemeClr w14:val="tx1"/>
            </w14:solidFill>
          </w14:textFill>
        </w:rPr>
      </w:pPr>
    </w:p>
    <w:p>
      <w:pPr>
        <w:keepNext/>
        <w:keepLines/>
        <w:ind w:firstLine="643"/>
        <w:outlineLvl w:val="2"/>
        <w:rPr>
          <w:b/>
          <w:bCs/>
          <w:color w:val="000000" w:themeColor="text1"/>
          <w:szCs w:val="32"/>
          <w14:textFill>
            <w14:solidFill>
              <w14:schemeClr w14:val="tx1"/>
            </w14:solidFill>
          </w14:textFill>
        </w:rPr>
      </w:pPr>
      <w:bookmarkStart w:id="27" w:name="_Toc119269124"/>
      <w:bookmarkStart w:id="28" w:name="_Toc116805307"/>
      <w:r>
        <w:rPr>
          <w:b/>
          <w:bCs/>
          <w:color w:val="000000" w:themeColor="text1"/>
          <w:szCs w:val="32"/>
          <w14:textFill>
            <w14:solidFill>
              <w14:schemeClr w14:val="tx1"/>
            </w14:solidFill>
          </w14:textFill>
        </w:rPr>
        <w:t xml:space="preserve">2. </w:t>
      </w:r>
      <w:r>
        <w:rPr>
          <w:rFonts w:hint="eastAsia"/>
          <w:b/>
          <w:bCs/>
          <w:color w:val="000000" w:themeColor="text1"/>
          <w:szCs w:val="32"/>
          <w14:textFill>
            <w14:solidFill>
              <w14:schemeClr w14:val="tx1"/>
            </w14:solidFill>
          </w14:textFill>
        </w:rPr>
        <w:t>推进居家环境的适老化改造</w:t>
      </w:r>
      <w:bookmarkEnd w:id="27"/>
      <w:bookmarkEnd w:id="28"/>
    </w:p>
    <w:p>
      <w:pPr>
        <w:ind w:firstLine="640"/>
        <w:rPr>
          <w:b/>
          <w:bCs/>
          <w:color w:val="000000" w:themeColor="text1"/>
          <w14:textFill>
            <w14:solidFill>
              <w14:schemeClr w14:val="tx1"/>
            </w14:solidFill>
          </w14:textFill>
        </w:rPr>
      </w:pPr>
      <w:r>
        <w:rPr>
          <w:rFonts w:hint="eastAsia"/>
          <w:color w:val="000000" w:themeColor="text1"/>
          <w14:textFill>
            <w14:solidFill>
              <w14:schemeClr w14:val="tx1"/>
            </w14:solidFill>
          </w14:textFill>
        </w:rPr>
        <w:t>实施</w:t>
      </w:r>
      <w:r>
        <w:fldChar w:fldCharType="begin"/>
      </w:r>
      <w:r>
        <w:instrText xml:space="preserve"> HYPERLINK "https://www.yanglaocn.com/shtml/juhe/jh6541.html" \t "_blank" \o "居家适老化改造" </w:instrText>
      </w:r>
      <w:r>
        <w:fldChar w:fldCharType="separate"/>
      </w:r>
      <w:r>
        <w:rPr>
          <w:rFonts w:hint="eastAsia"/>
          <w:color w:val="000000" w:themeColor="text1"/>
          <w14:textFill>
            <w14:solidFill>
              <w14:schemeClr w14:val="tx1"/>
            </w14:solidFill>
          </w14:textFill>
        </w:rPr>
        <w:t>居家环境适老化改造</w:t>
      </w:r>
      <w:r>
        <w:rPr>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工程，将特殊困难老年人家庭居家适老化改造中符合条件的服务事项列入政府购买服务指导性目录，引导和支持包括困难、无子女、失能、高龄等特殊群体在内的老年人家庭实施适老化改造。聚焦老年人安全、方便、健康等需求，通过“政府主导、社会参与、市场运作”的模式，分类提供基础产品服务包、专项产品服务包和个性化产品服务包，结合区域老年人改造需求和房屋类型特点，持续优化“产品包”的配置和组合方式，逐步增加产品清单种类，丰富老年人选择。在城镇老旧小区改造中，尊重居民意愿，统筹推进适老化设施改造</w:t>
      </w:r>
      <w:r>
        <w:rPr>
          <w:rFonts w:hint="eastAsia"/>
          <w:color w:val="000000" w:themeColor="text1"/>
          <w:szCs w:val="32"/>
          <w14:textFill>
            <w14:solidFill>
              <w14:schemeClr w14:val="tx1"/>
            </w14:solidFill>
          </w14:textFill>
        </w:rPr>
        <w:t>。</w:t>
      </w:r>
    </w:p>
    <w:p>
      <w:pPr>
        <w:keepNext/>
        <w:keepLines/>
        <w:ind w:firstLine="643"/>
        <w:outlineLvl w:val="2"/>
        <w:rPr>
          <w:b/>
          <w:bCs/>
          <w:color w:val="000000" w:themeColor="text1"/>
          <w:szCs w:val="32"/>
          <w14:textFill>
            <w14:solidFill>
              <w14:schemeClr w14:val="tx1"/>
            </w14:solidFill>
          </w14:textFill>
        </w:rPr>
      </w:pPr>
      <w:bookmarkStart w:id="29" w:name="_Toc119269125"/>
      <w:bookmarkStart w:id="30" w:name="_Toc116805309"/>
      <w:r>
        <w:rPr>
          <w:b/>
          <w:bCs/>
          <w:color w:val="000000" w:themeColor="text1"/>
          <w:szCs w:val="32"/>
          <w14:textFill>
            <w14:solidFill>
              <w14:schemeClr w14:val="tx1"/>
            </w14:solidFill>
          </w14:textFill>
        </w:rPr>
        <w:t xml:space="preserve">3. </w:t>
      </w:r>
      <w:r>
        <w:rPr>
          <w:rFonts w:hint="eastAsia"/>
          <w:b/>
          <w:bCs/>
          <w:color w:val="000000" w:themeColor="text1"/>
          <w:szCs w:val="32"/>
          <w14:textFill>
            <w14:solidFill>
              <w14:schemeClr w14:val="tx1"/>
            </w14:solidFill>
          </w14:textFill>
        </w:rPr>
        <w:t>健全居家养老服务助力机制</w:t>
      </w:r>
      <w:bookmarkEnd w:id="29"/>
      <w:bookmarkEnd w:id="30"/>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持续推进居家养老服务改革，健全完善以“助餐、助医、助浴、助洁、助急”等服务为主要内容，社会力量为主体、专业化团队为支撑、康复保健为补充、居家上门服务为主要方式的居家养老服务体系。开展养老护理员进家庭试点工作，培育一批以照护为主业、辐射社区周边、兼顾上门服务的专业化服务机构和组织，运营社区、村养老服务设施，上门为居家老年人提供服务。开展失能老年人家庭成员照护和应急救护培训，鼓励有资质的社会组织和服务机构开展社区养老照料和监护服务，帮助家庭成员提高照护能力，全面落实基层医疗卫生机构与居家老年人建立签约服务关系，为居家老年人提供上门医疗卫生服务，构建失能老年人长期照护服务体系。完善社会组织、专业社工、志愿服务联动机制，建立居家社区探访制度，推广“养老服务顾问”模式。</w:t>
      </w:r>
    </w:p>
    <w:tbl>
      <w:tblPr>
        <w:tblStyle w:val="18"/>
        <w:tblW w:w="8505"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850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850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hd w:val="clear" w:color="auto" w:fill="FFFFFF"/>
              <w:spacing w:line="520" w:lineRule="exact"/>
              <w:ind w:firstLine="25" w:firstLineChars="9"/>
              <w:jc w:val="center"/>
              <w:rPr>
                <w:rFonts w:eastAsia="宋体" w:cs="Times New Roman"/>
                <w:b/>
                <w:bCs/>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专栏</w:t>
            </w:r>
            <w:r>
              <w:rPr>
                <w:rFonts w:hint="eastAsia" w:eastAsia="宋体" w:cs="Times New Roman"/>
                <w:b/>
                <w:bCs/>
                <w:color w:val="000000" w:themeColor="text1"/>
                <w:kern w:val="0"/>
                <w:sz w:val="28"/>
                <w:szCs w:val="24"/>
                <w14:textFill>
                  <w14:solidFill>
                    <w14:schemeClr w14:val="tx1"/>
                  </w14:solidFill>
                </w14:textFill>
              </w:rPr>
              <w:t>2</w:t>
            </w:r>
            <w:r>
              <w:rPr>
                <w:rFonts w:eastAsia="宋体" w:cs="Times New Roman"/>
                <w:b/>
                <w:bCs/>
                <w:color w:val="000000" w:themeColor="text1"/>
                <w:kern w:val="0"/>
                <w:sz w:val="28"/>
                <w:szCs w:val="24"/>
                <w14:textFill>
                  <w14:solidFill>
                    <w14:schemeClr w14:val="tx1"/>
                  </w14:solidFill>
                </w14:textFill>
              </w:rPr>
              <w:t>：</w:t>
            </w:r>
            <w:r>
              <w:rPr>
                <w:rFonts w:hint="eastAsia" w:eastAsia="宋体" w:cs="Times New Roman"/>
                <w:b/>
                <w:bCs/>
                <w:color w:val="000000" w:themeColor="text1"/>
                <w:kern w:val="0"/>
                <w:sz w:val="28"/>
                <w:szCs w:val="24"/>
                <w14:textFill>
                  <w14:solidFill>
                    <w14:schemeClr w14:val="tx1"/>
                  </w14:solidFill>
                </w14:textFill>
              </w:rPr>
              <w:t>居家养老基础提升</w:t>
            </w:r>
            <w:r>
              <w:rPr>
                <w:rFonts w:eastAsia="宋体" w:cs="Times New Roman"/>
                <w:b/>
                <w:bCs/>
                <w:color w:val="000000" w:themeColor="text1"/>
                <w:kern w:val="0"/>
                <w:sz w:val="28"/>
                <w:szCs w:val="24"/>
                <w14:textFill>
                  <w14:solidFill>
                    <w14:schemeClr w14:val="tx1"/>
                  </w14:solidFill>
                </w14:textFill>
              </w:rPr>
              <w:t>工程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50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520" w:lineRule="exact"/>
              <w:ind w:firstLine="562"/>
              <w:rPr>
                <w:rFonts w:eastAsia="宋体" w:cs="Times New Roman"/>
                <w:b/>
                <w:bCs/>
                <w:color w:val="000000" w:themeColor="text1"/>
                <w:kern w:val="0"/>
                <w:sz w:val="28"/>
                <w:szCs w:val="24"/>
                <w14:textFill>
                  <w14:solidFill>
                    <w14:schemeClr w14:val="tx1"/>
                  </w14:solidFill>
                </w14:textFill>
              </w:rPr>
            </w:pPr>
            <w:r>
              <w:rPr>
                <w:rFonts w:hint="eastAsia" w:eastAsia="宋体" w:cs="Times New Roman"/>
                <w:b/>
                <w:bCs/>
                <w:color w:val="000000" w:themeColor="text1"/>
                <w:kern w:val="0"/>
                <w:sz w:val="28"/>
                <w:szCs w:val="24"/>
                <w14:textFill>
                  <w14:solidFill>
                    <w14:schemeClr w14:val="tx1"/>
                  </w14:solidFill>
                </w14:textFill>
              </w:rPr>
              <w:t>一、家庭养老护理型床位试点项目。</w:t>
            </w:r>
            <w:r>
              <w:rPr>
                <w:rFonts w:hint="eastAsia" w:eastAsia="宋体" w:cs="Times New Roman"/>
                <w:color w:val="000000" w:themeColor="text1"/>
                <w:kern w:val="0"/>
                <w:sz w:val="28"/>
                <w:szCs w:val="24"/>
                <w14:textFill>
                  <w14:solidFill>
                    <w14:schemeClr w14:val="tx1"/>
                  </w14:solidFill>
                </w14:textFill>
              </w:rPr>
              <w:t>将家庭养老护理型床位建设纳入市和</w:t>
            </w:r>
            <w:r>
              <w:rPr>
                <w:rFonts w:hint="eastAsia" w:ascii="宋体" w:hAnsi="宋体" w:eastAsia="宋体"/>
                <w:color w:val="000000" w:themeColor="text1"/>
                <w:sz w:val="28"/>
                <w:szCs w:val="28"/>
                <w14:textFill>
                  <w14:solidFill>
                    <w14:schemeClr w14:val="tx1"/>
                  </w14:solidFill>
                </w14:textFill>
              </w:rPr>
              <w:t>县（市、区）</w:t>
            </w:r>
            <w:r>
              <w:rPr>
                <w:rFonts w:hint="eastAsia" w:eastAsia="宋体" w:cs="Times New Roman"/>
                <w:color w:val="000000" w:themeColor="text1"/>
                <w:kern w:val="0"/>
                <w:sz w:val="28"/>
                <w:szCs w:val="24"/>
                <w14:textFill>
                  <w14:solidFill>
                    <w14:schemeClr w14:val="tx1"/>
                  </w14:solidFill>
                </w14:textFill>
              </w:rPr>
              <w:t>重点工程加快推进，以吴忠市敬老院开展家庭养老护理型床位试点，逐步向四星级敬老扩展，为经济困难的失能和半失能老年人建设家庭养老床位，推进养老机构的居家照护、助餐、助浴、康复护理等服务延伸到居家老年人。</w:t>
            </w:r>
          </w:p>
          <w:p>
            <w:pPr>
              <w:spacing w:line="520" w:lineRule="exact"/>
              <w:ind w:firstLine="562"/>
              <w:rPr>
                <w:rFonts w:eastAsia="宋体" w:cs="Times New Roman"/>
                <w:b/>
                <w:bCs/>
                <w:color w:val="000000" w:themeColor="text1"/>
                <w:kern w:val="0"/>
                <w:sz w:val="28"/>
                <w:szCs w:val="24"/>
                <w14:textFill>
                  <w14:solidFill>
                    <w14:schemeClr w14:val="tx1"/>
                  </w14:solidFill>
                </w14:textFill>
              </w:rPr>
            </w:pPr>
            <w:r>
              <w:rPr>
                <w:rFonts w:hint="eastAsia" w:eastAsia="宋体" w:cs="Times New Roman"/>
                <w:b/>
                <w:bCs/>
                <w:color w:val="000000" w:themeColor="text1"/>
                <w:kern w:val="0"/>
                <w:sz w:val="28"/>
                <w:szCs w:val="24"/>
                <w14:textFill>
                  <w14:solidFill>
                    <w14:schemeClr w14:val="tx1"/>
                  </w14:solidFill>
                </w14:textFill>
              </w:rPr>
              <w:t>二、居家环境的适老化改造项目。</w:t>
            </w:r>
            <w:r>
              <w:rPr>
                <w:rFonts w:hint="eastAsia" w:eastAsia="宋体" w:cs="Times New Roman"/>
                <w:color w:val="000000" w:themeColor="text1"/>
                <w:kern w:val="0"/>
                <w:sz w:val="28"/>
                <w:szCs w:val="24"/>
                <w14:textFill>
                  <w14:solidFill>
                    <w14:schemeClr w14:val="tx1"/>
                  </w14:solidFill>
                </w14:textFill>
              </w:rPr>
              <w:t>重点对吴忠市</w:t>
            </w:r>
            <w:r>
              <w:rPr>
                <w:rFonts w:hint="eastAsia" w:ascii="宋体" w:hAnsi="宋体" w:eastAsia="宋体"/>
                <w:color w:val="000000" w:themeColor="text1"/>
                <w:sz w:val="28"/>
                <w:szCs w:val="24"/>
                <w14:textFill>
                  <w14:solidFill>
                    <w14:schemeClr w14:val="tx1"/>
                  </w14:solidFill>
                </w14:textFill>
              </w:rPr>
              <w:t>利通区、青铜峡市、盐池县</w:t>
            </w:r>
            <w:r>
              <w:rPr>
                <w:rFonts w:hint="eastAsia" w:eastAsia="宋体" w:cs="Times New Roman"/>
                <w:color w:val="000000" w:themeColor="text1"/>
                <w:kern w:val="0"/>
                <w:sz w:val="28"/>
                <w:szCs w:val="24"/>
                <w14:textFill>
                  <w14:solidFill>
                    <w14:schemeClr w14:val="tx1"/>
                  </w14:solidFill>
                </w14:textFill>
              </w:rPr>
              <w:t>纳入分散供养特困人员、脱贫人口、低保对象、低收入范围的高龄、失能、残疾老年人家庭实施适老化改造，结合实际逐步推进居住社区无障碍环境建设与改造，积极创建示范性城乡老年友好型社区。</w:t>
            </w:r>
          </w:p>
          <w:p>
            <w:pPr>
              <w:spacing w:line="520" w:lineRule="exact"/>
              <w:ind w:firstLine="562"/>
              <w:rPr>
                <w:rFonts w:eastAsia="宋体" w:cs="Times New Roman"/>
                <w:b/>
                <w:bCs/>
                <w:color w:val="000000" w:themeColor="text1"/>
                <w:kern w:val="0"/>
                <w:sz w:val="28"/>
                <w:szCs w:val="24"/>
                <w14:textFill>
                  <w14:solidFill>
                    <w14:schemeClr w14:val="tx1"/>
                  </w14:solidFill>
                </w14:textFill>
              </w:rPr>
            </w:pPr>
            <w:r>
              <w:rPr>
                <w:rFonts w:hint="eastAsia" w:eastAsia="宋体" w:cs="Times New Roman"/>
                <w:b/>
                <w:bCs/>
                <w:color w:val="000000" w:themeColor="text1"/>
                <w:kern w:val="0"/>
                <w:sz w:val="28"/>
                <w:szCs w:val="24"/>
                <w14:textFill>
                  <w14:solidFill>
                    <w14:schemeClr w14:val="tx1"/>
                  </w14:solidFill>
                </w14:textFill>
              </w:rPr>
              <w:t>三</w:t>
            </w:r>
            <w:r>
              <w:rPr>
                <w:rFonts w:eastAsia="宋体" w:cs="Times New Roman"/>
                <w:b/>
                <w:bCs/>
                <w:color w:val="000000" w:themeColor="text1"/>
                <w:kern w:val="0"/>
                <w:sz w:val="28"/>
                <w:szCs w:val="24"/>
                <w14:textFill>
                  <w14:solidFill>
                    <w14:schemeClr w14:val="tx1"/>
                  </w14:solidFill>
                </w14:textFill>
              </w:rPr>
              <w:t>、居家养老服务体系建设项目</w:t>
            </w:r>
          </w:p>
          <w:p>
            <w:pPr>
              <w:spacing w:line="520" w:lineRule="exact"/>
              <w:ind w:firstLine="562"/>
              <w:rPr>
                <w:rFonts w:eastAsia="宋体" w:cs="Times New Roman"/>
                <w:color w:val="000000" w:themeColor="text1"/>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（一）</w:t>
            </w:r>
            <w:r>
              <w:rPr>
                <w:rFonts w:eastAsia="宋体" w:cs="Times New Roman"/>
                <w:b/>
                <w:bCs/>
                <w:color w:val="000000" w:themeColor="text1"/>
                <w:sz w:val="28"/>
                <w:szCs w:val="28"/>
                <w14:textFill>
                  <w14:solidFill>
                    <w14:schemeClr w14:val="tx1"/>
                  </w14:solidFill>
                </w14:textFill>
              </w:rPr>
              <w:t>养老护理员进家庭试点项目。</w:t>
            </w:r>
            <w:r>
              <w:rPr>
                <w:rFonts w:eastAsia="宋体" w:cs="Times New Roman"/>
                <w:color w:val="000000" w:themeColor="text1"/>
                <w:sz w:val="28"/>
                <w:szCs w:val="28"/>
                <w14:textFill>
                  <w14:solidFill>
                    <w14:schemeClr w14:val="tx1"/>
                  </w14:solidFill>
                </w14:textFill>
              </w:rPr>
              <w:t>重点培育</w:t>
            </w:r>
            <w:r>
              <w:rPr>
                <w:rFonts w:eastAsia="宋体" w:cs="Times New Roman"/>
                <w:color w:val="000000" w:themeColor="text1"/>
                <w:kern w:val="0"/>
                <w:sz w:val="28"/>
                <w:szCs w:val="28"/>
                <w14:textFill>
                  <w14:solidFill>
                    <w14:schemeClr w14:val="tx1"/>
                  </w14:solidFill>
                </w14:textFill>
              </w:rPr>
              <w:t>利通区、青铜峡市</w:t>
            </w:r>
            <w:r>
              <w:rPr>
                <w:rFonts w:eastAsia="宋体" w:cs="Times New Roman"/>
                <w:color w:val="000000" w:themeColor="text1"/>
                <w:sz w:val="28"/>
                <w:szCs w:val="28"/>
                <w14:textFill>
                  <w14:solidFill>
                    <w14:schemeClr w14:val="tx1"/>
                  </w14:solidFill>
                </w14:textFill>
              </w:rPr>
              <w:t>培育一批专业化服务机构和组织，运营社区、村养老服务设施，上门为居家老年人提供生活照料、家务料理、康复护理、精神慰藉等服务。</w:t>
            </w:r>
          </w:p>
          <w:p>
            <w:pPr>
              <w:spacing w:line="520" w:lineRule="exact"/>
              <w:ind w:firstLine="562"/>
              <w:rPr>
                <w:rFonts w:eastAsia="宋体" w:cs="Times New Roman"/>
                <w:color w:val="000000" w:themeColor="text1"/>
                <w:kern w:val="0"/>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w:t>
            </w:r>
            <w:r>
              <w:rPr>
                <w:rFonts w:hint="eastAsia" w:eastAsia="宋体" w:cs="Times New Roman"/>
                <w:b/>
                <w:bCs/>
                <w:color w:val="000000" w:themeColor="text1"/>
                <w:kern w:val="0"/>
                <w:sz w:val="28"/>
                <w:szCs w:val="28"/>
                <w14:textFill>
                  <w14:solidFill>
                    <w14:schemeClr w14:val="tx1"/>
                  </w14:solidFill>
                </w14:textFill>
              </w:rPr>
              <w:t>二</w:t>
            </w:r>
            <w:r>
              <w:rPr>
                <w:rFonts w:eastAsia="宋体" w:cs="Times New Roman"/>
                <w:b/>
                <w:bCs/>
                <w:color w:val="000000" w:themeColor="text1"/>
                <w:kern w:val="0"/>
                <w:sz w:val="28"/>
                <w:szCs w:val="28"/>
                <w14:textFill>
                  <w14:solidFill>
                    <w14:schemeClr w14:val="tx1"/>
                  </w14:solidFill>
                </w14:textFill>
              </w:rPr>
              <w:t>）失能老年人家庭成员照护和应急救护培训项目。</w:t>
            </w:r>
            <w:r>
              <w:rPr>
                <w:rFonts w:eastAsia="宋体" w:cs="Times New Roman"/>
                <w:color w:val="000000" w:themeColor="text1"/>
                <w:kern w:val="0"/>
                <w:sz w:val="28"/>
                <w:szCs w:val="28"/>
                <w14:textFill>
                  <w14:solidFill>
                    <w14:schemeClr w14:val="tx1"/>
                  </w14:solidFill>
                </w14:textFill>
              </w:rPr>
              <w:t>重点鼓励利通区、青铜峡市有资质的社会组织和服务机构开展社区养老照料和监护服务，落实基层医疗卫生机构与居家老年人签约，为其提供上门医疗卫生服务。</w:t>
            </w:r>
          </w:p>
          <w:p>
            <w:pPr>
              <w:spacing w:line="520" w:lineRule="exact"/>
              <w:ind w:firstLine="562"/>
              <w:rPr>
                <w:rFonts w:eastAsia="宋体" w:cs="Times New Roman"/>
                <w:color w:val="000000" w:themeColor="text1"/>
                <w:kern w:val="0"/>
                <w:sz w:val="28"/>
                <w:szCs w:val="24"/>
                <w14:textFill>
                  <w14:solidFill>
                    <w14:schemeClr w14:val="tx1"/>
                  </w14:solidFill>
                </w14:textFill>
              </w:rPr>
            </w:pPr>
            <w:r>
              <w:rPr>
                <w:rFonts w:hint="eastAsia" w:ascii="宋体" w:hAnsi="宋体" w:eastAsia="宋体" w:cs="Times New Roman"/>
                <w:b/>
                <w:bCs/>
                <w:color w:val="000000" w:themeColor="text1"/>
                <w:kern w:val="0"/>
                <w:sz w:val="28"/>
                <w:szCs w:val="28"/>
                <w14:textFill>
                  <w14:solidFill>
                    <w14:schemeClr w14:val="tx1"/>
                  </w14:solidFill>
                </w14:textFill>
              </w:rPr>
              <w:t>（三）居家社区探访项目。</w:t>
            </w:r>
            <w:r>
              <w:rPr>
                <w:rFonts w:hint="eastAsia" w:ascii="宋体" w:hAnsi="宋体" w:eastAsia="宋体" w:cs="Times New Roman"/>
                <w:color w:val="000000" w:themeColor="text1"/>
                <w:kern w:val="0"/>
                <w:sz w:val="28"/>
                <w:szCs w:val="28"/>
                <w14:textFill>
                  <w14:solidFill>
                    <w14:schemeClr w14:val="tx1"/>
                  </w14:solidFill>
                </w14:textFill>
              </w:rPr>
              <w:t>重点完善利通区、盐池县的社会组织、专业社工、志愿服务联动机制，推广“养老服务顾问”模式。</w:t>
            </w:r>
          </w:p>
        </w:tc>
      </w:tr>
    </w:tbl>
    <w:p>
      <w:pPr>
        <w:keepNext/>
        <w:keepLines/>
        <w:ind w:firstLine="640"/>
        <w:outlineLvl w:val="1"/>
        <w:rPr>
          <w:rFonts w:eastAsia="楷体_GB2312" w:cstheme="majorBidi"/>
          <w:bCs/>
          <w:color w:val="000000" w:themeColor="text1"/>
          <w:szCs w:val="32"/>
          <w14:textFill>
            <w14:solidFill>
              <w14:schemeClr w14:val="tx1"/>
            </w14:solidFill>
          </w14:textFill>
        </w:rPr>
      </w:pPr>
      <w:bookmarkStart w:id="31" w:name="_Toc119269126"/>
      <w:bookmarkStart w:id="32" w:name="_Toc116805310"/>
      <w:r>
        <w:rPr>
          <w:rFonts w:hint="eastAsia" w:eastAsia="楷体_GB2312" w:cstheme="majorBidi"/>
          <w:bCs/>
          <w:color w:val="000000" w:themeColor="text1"/>
          <w:szCs w:val="32"/>
          <w14:textFill>
            <w14:solidFill>
              <w14:schemeClr w14:val="tx1"/>
            </w14:solidFill>
          </w14:textFill>
        </w:rPr>
        <w:t>（三）开展社区养老提质增效行动</w:t>
      </w:r>
      <w:bookmarkEnd w:id="31"/>
      <w:bookmarkEnd w:id="32"/>
    </w:p>
    <w:p>
      <w:pPr>
        <w:keepNext/>
        <w:keepLines/>
        <w:ind w:firstLine="643"/>
        <w:outlineLvl w:val="2"/>
        <w:rPr>
          <w:b/>
          <w:bCs/>
          <w:color w:val="000000" w:themeColor="text1"/>
          <w:szCs w:val="32"/>
          <w14:textFill>
            <w14:solidFill>
              <w14:schemeClr w14:val="tx1"/>
            </w14:solidFill>
          </w14:textFill>
        </w:rPr>
      </w:pPr>
      <w:bookmarkStart w:id="33" w:name="_Toc119269127"/>
      <w:bookmarkStart w:id="34" w:name="_Toc116805311"/>
      <w:r>
        <w:rPr>
          <w:b/>
          <w:bCs/>
          <w:color w:val="000000" w:themeColor="text1"/>
          <w:szCs w:val="32"/>
          <w14:textFill>
            <w14:solidFill>
              <w14:schemeClr w14:val="tx1"/>
            </w14:solidFill>
          </w14:textFill>
        </w:rPr>
        <w:t xml:space="preserve">1. </w:t>
      </w:r>
      <w:r>
        <w:rPr>
          <w:rFonts w:hint="eastAsia"/>
          <w:b/>
          <w:bCs/>
          <w:color w:val="000000" w:themeColor="text1"/>
          <w:szCs w:val="32"/>
          <w14:textFill>
            <w14:solidFill>
              <w14:schemeClr w14:val="tx1"/>
            </w14:solidFill>
          </w14:textFill>
        </w:rPr>
        <w:t>完善配建社区养老服务设施</w:t>
      </w:r>
      <w:bookmarkEnd w:id="33"/>
      <w:bookmarkEnd w:id="34"/>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合理布局养老服务设施，构建</w:t>
      </w:r>
      <w:r>
        <w:rPr>
          <w:rFonts w:hint="eastAsia" w:ascii="宋体" w:hAnsi="宋体" w:eastAsia="宋体"/>
          <w:color w:val="000000" w:themeColor="text1"/>
          <w:sz w:val="28"/>
          <w:szCs w:val="28"/>
          <w14:textFill>
            <w14:solidFill>
              <w14:schemeClr w14:val="tx1"/>
            </w14:solidFill>
          </w14:textFill>
        </w:rPr>
        <w:t>县（市、区）</w:t>
      </w:r>
      <w:r>
        <w:rPr>
          <w:rFonts w:hint="eastAsia"/>
          <w:color w:val="000000" w:themeColor="text1"/>
          <w14:textFill>
            <w14:solidFill>
              <w14:schemeClr w14:val="tx1"/>
            </w14:solidFill>
          </w14:textFill>
        </w:rPr>
        <w:t>、乡镇（街道）、城乡社区养老服务网络，加快建设分布式、多功能、专业化的社区养老服务设施。支持社区服务设施的使用整合，开辟空间用于养老服务，实现“一站多点、智慧便捷、功能完善”的综合性枢纽型社区养老服务在街道层面全覆盖，形成居家社区</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分钟养老服务圈。扶持培育一批居家社区类居家社会企业、社会组织连锁化、规模化、专业化发展，形成社区养老服务品牌标杆。到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年底，在全市打造</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所集医养照护、日间短托照料、康复辅具共享、助餐服务等功能于一体的</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分钟养老服务圈的养老服务驿站。</w:t>
      </w:r>
    </w:p>
    <w:p>
      <w:pPr>
        <w:keepNext/>
        <w:keepLines/>
        <w:ind w:firstLine="643"/>
        <w:outlineLvl w:val="2"/>
        <w:rPr>
          <w:b/>
          <w:bCs/>
          <w:color w:val="000000" w:themeColor="text1"/>
          <w:szCs w:val="32"/>
          <w14:textFill>
            <w14:solidFill>
              <w14:schemeClr w14:val="tx1"/>
            </w14:solidFill>
          </w14:textFill>
        </w:rPr>
      </w:pPr>
      <w:bookmarkStart w:id="35" w:name="_Toc116805312"/>
      <w:bookmarkStart w:id="36" w:name="_Toc119269128"/>
      <w:r>
        <w:rPr>
          <w:b/>
          <w:bCs/>
          <w:color w:val="000000" w:themeColor="text1"/>
          <w:szCs w:val="32"/>
          <w14:textFill>
            <w14:solidFill>
              <w14:schemeClr w14:val="tx1"/>
            </w14:solidFill>
          </w14:textFill>
        </w:rPr>
        <w:t xml:space="preserve">2. </w:t>
      </w:r>
      <w:r>
        <w:rPr>
          <w:rFonts w:hint="eastAsia"/>
          <w:b/>
          <w:bCs/>
          <w:color w:val="000000" w:themeColor="text1"/>
          <w:szCs w:val="32"/>
          <w14:textFill>
            <w14:solidFill>
              <w14:schemeClr w14:val="tx1"/>
            </w14:solidFill>
          </w14:textFill>
        </w:rPr>
        <w:t>优化社区居家养老服务供给</w:t>
      </w:r>
      <w:bookmarkEnd w:id="35"/>
      <w:bookmarkEnd w:id="36"/>
    </w:p>
    <w:p>
      <w:pPr>
        <w:ind w:firstLine="640"/>
        <w:rPr>
          <w:color w:val="000000" w:themeColor="text1"/>
          <w14:textFill>
            <w14:solidFill>
              <w14:schemeClr w14:val="tx1"/>
            </w14:solidFill>
          </w14:textFill>
        </w:rPr>
      </w:pPr>
      <w:r>
        <w:rPr>
          <w:rFonts w:hint="eastAsia" w:cs="Times New Roman"/>
          <w:color w:val="000000" w:themeColor="text1"/>
          <w:szCs w:val="32"/>
          <w14:textFill>
            <w14:solidFill>
              <w14:schemeClr w14:val="tx1"/>
            </w14:solidFill>
          </w14:textFill>
        </w:rPr>
        <w:t>积极探索以社区为主导，政府购买服务、养老护理补贴等为促进手段，通过自我管理、自我服务、有偿上门服务等多种形式，大力发展居家及社区养老服务，</w:t>
      </w:r>
      <w:r>
        <w:rPr>
          <w:rFonts w:hint="eastAsia"/>
          <w:color w:val="000000" w:themeColor="text1"/>
          <w14:textFill>
            <w14:solidFill>
              <w14:schemeClr w14:val="tx1"/>
            </w14:solidFill>
          </w14:textFill>
        </w:rPr>
        <w:t>重点发展城乡老年助餐、助浴、助洁服务，</w:t>
      </w:r>
      <w:r>
        <w:rPr>
          <w:rFonts w:hint="eastAsia" w:cs="Times New Roman"/>
          <w:color w:val="000000" w:themeColor="text1"/>
          <w:szCs w:val="32"/>
          <w14:textFill>
            <w14:solidFill>
              <w14:schemeClr w14:val="tx1"/>
            </w14:solidFill>
          </w14:textFill>
        </w:rPr>
        <w:t>满足不同服务需求</w:t>
      </w:r>
      <w:r>
        <w:rPr>
          <w:rFonts w:hint="eastAsia"/>
          <w:color w:val="000000" w:themeColor="text1"/>
          <w14:textFill>
            <w14:solidFill>
              <w14:schemeClr w14:val="tx1"/>
            </w14:solidFill>
          </w14:textFill>
        </w:rPr>
        <w:t>。推动机构、社区养老服务向居家老年人延伸，支持培育居家社区养老服务机构，提供生活照料、家政服务、精神慰藉等上门服务。逐步探索“居家养老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家政</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社区”“居家养老</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物业</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社区”等新型养老模式，支持物业服务企业开展形式多样的养老服务。采取政府购买服务、公益创投等方式，培育发展养老服务类社会组织，大力培养养老志愿者队伍，建立志愿服务记录制度。培育发展家庭服务、健康服务、养老服务、育幼服务等领域的社区社会组织，推动其主动融入城乡社区便民利民服务网络。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年底，在全市扶持培育发展专业化、品牌化综合性社区养老服务组织</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家以上。</w:t>
      </w:r>
    </w:p>
    <w:p>
      <w:pPr>
        <w:keepNext/>
        <w:keepLines/>
        <w:ind w:firstLine="643"/>
        <w:outlineLvl w:val="2"/>
        <w:rPr>
          <w:b/>
          <w:bCs/>
          <w:color w:val="000000" w:themeColor="text1"/>
          <w:szCs w:val="32"/>
          <w14:textFill>
            <w14:solidFill>
              <w14:schemeClr w14:val="tx1"/>
            </w14:solidFill>
          </w14:textFill>
        </w:rPr>
      </w:pPr>
      <w:bookmarkStart w:id="37" w:name="_Toc119269129"/>
      <w:bookmarkStart w:id="38" w:name="_Toc116805314"/>
      <w:r>
        <w:rPr>
          <w:b/>
          <w:bCs/>
          <w:color w:val="000000" w:themeColor="text1"/>
          <w:szCs w:val="32"/>
          <w14:textFill>
            <w14:solidFill>
              <w14:schemeClr w14:val="tx1"/>
            </w14:solidFill>
          </w14:textFill>
        </w:rPr>
        <w:t xml:space="preserve">3. </w:t>
      </w:r>
      <w:r>
        <w:rPr>
          <w:rFonts w:hint="eastAsia"/>
          <w:b/>
          <w:bCs/>
          <w:color w:val="000000" w:themeColor="text1"/>
          <w:szCs w:val="32"/>
          <w14:textFill>
            <w14:solidFill>
              <w14:schemeClr w14:val="tx1"/>
            </w14:solidFill>
          </w14:textFill>
        </w:rPr>
        <w:t>建设社区养老服务骨干网络</w:t>
      </w:r>
      <w:bookmarkEnd w:id="37"/>
      <w:bookmarkEnd w:id="38"/>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建立市级指导、</w:t>
      </w:r>
      <w:r>
        <w:rPr>
          <w:rFonts w:hint="eastAsia" w:ascii="宋体" w:hAnsi="宋体" w:eastAsia="宋体"/>
          <w:color w:val="000000" w:themeColor="text1"/>
          <w:sz w:val="28"/>
          <w:szCs w:val="28"/>
          <w14:textFill>
            <w14:solidFill>
              <w14:schemeClr w14:val="tx1"/>
            </w14:solidFill>
          </w14:textFill>
        </w:rPr>
        <w:t>县（市、区）</w:t>
      </w:r>
      <w:r>
        <w:rPr>
          <w:rFonts w:hint="eastAsia"/>
          <w:color w:val="000000" w:themeColor="text1"/>
          <w14:textFill>
            <w14:solidFill>
              <w14:schemeClr w14:val="tx1"/>
            </w14:solidFill>
          </w14:textFill>
        </w:rPr>
        <w:t>管理、乡镇（街道）落实、村（社区）参与的四级养老服务网络，市、</w:t>
      </w:r>
      <w:r>
        <w:rPr>
          <w:rFonts w:hint="eastAsia" w:ascii="宋体" w:hAnsi="宋体" w:eastAsia="宋体"/>
          <w:color w:val="000000" w:themeColor="text1"/>
          <w:sz w:val="28"/>
          <w:szCs w:val="28"/>
          <w14:textFill>
            <w14:solidFill>
              <w14:schemeClr w14:val="tx1"/>
            </w14:solidFill>
          </w14:textFill>
        </w:rPr>
        <w:t>县（市、区）</w:t>
      </w:r>
      <w:r>
        <w:rPr>
          <w:rFonts w:hint="eastAsia"/>
          <w:color w:val="000000" w:themeColor="text1"/>
          <w14:textFill>
            <w14:solidFill>
              <w14:schemeClr w14:val="tx1"/>
            </w14:solidFill>
          </w14:textFill>
        </w:rPr>
        <w:t>、乡镇（街道）层面，分别打造具有辐射带动作用的区域性养老服务中心，并指导辖区养老机构提升服务水平，与社区嵌入式养老服务机构或日间照料中心共同构建定位精准、功能互补的居家社区养老服务网络。支持养老服务骨干网建设，夯实社区居家养老服务网络，发展集中管理运营的社区嵌入式、分布式、小型化的养老服务设施和带护理型床位的日间照料中心，并提升管理职能。制定社区养老服务站点基本服务项目清单，根据服务人数和服务质量制定补贴标准，引导社区养老服务站点为老年人提供便捷高效的居家社区养老服务。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的乡镇（街道）配备具备综合服务功能的养老服务中心。</w:t>
      </w:r>
    </w:p>
    <w:tbl>
      <w:tblPr>
        <w:tblStyle w:val="18"/>
        <w:tblW w:w="8505"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8505"/>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850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hd w:val="clear" w:color="auto" w:fill="FFFFFF"/>
              <w:spacing w:line="520" w:lineRule="exact"/>
              <w:ind w:firstLine="25" w:firstLineChars="9"/>
              <w:jc w:val="center"/>
              <w:rPr>
                <w:rFonts w:eastAsia="宋体" w:cs="Times New Roman"/>
                <w:b/>
                <w:bCs/>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专栏</w:t>
            </w:r>
            <w:r>
              <w:rPr>
                <w:rFonts w:hint="eastAsia" w:eastAsia="宋体" w:cs="Times New Roman"/>
                <w:b/>
                <w:bCs/>
                <w:color w:val="000000" w:themeColor="text1"/>
                <w:kern w:val="0"/>
                <w:sz w:val="28"/>
                <w:szCs w:val="24"/>
                <w14:textFill>
                  <w14:solidFill>
                    <w14:schemeClr w14:val="tx1"/>
                  </w14:solidFill>
                </w14:textFill>
              </w:rPr>
              <w:t>3</w:t>
            </w:r>
            <w:r>
              <w:rPr>
                <w:rFonts w:eastAsia="宋体" w:cs="Times New Roman"/>
                <w:b/>
                <w:bCs/>
                <w:color w:val="000000" w:themeColor="text1"/>
                <w:kern w:val="0"/>
                <w:sz w:val="28"/>
                <w:szCs w:val="24"/>
                <w14:textFill>
                  <w14:solidFill>
                    <w14:schemeClr w14:val="tx1"/>
                  </w14:solidFill>
                </w14:textFill>
              </w:rPr>
              <w:t>：社区养老提质增效工程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1531" w:hRule="atLeast"/>
          <w:jc w:val="center"/>
        </w:trPr>
        <w:tc>
          <w:tcPr>
            <w:tcW w:w="8505"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520" w:lineRule="exact"/>
              <w:ind w:firstLine="562"/>
              <w:rPr>
                <w:rFonts w:eastAsia="宋体" w:cs="Times New Roman"/>
                <w:b/>
                <w:bCs/>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一、社区养老服务设施配建补齐项目</w:t>
            </w:r>
            <w:r>
              <w:rPr>
                <w:rFonts w:hint="eastAsia" w:eastAsia="宋体" w:cs="Times New Roman"/>
                <w:b/>
                <w:bCs/>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重点在利通区、青铜峡市通过市场化机制专业运营，实现</w:t>
            </w:r>
            <w:r>
              <w:rPr>
                <w:rFonts w:hint="eastAsia" w:eastAsia="宋体" w:cs="Times New Roman"/>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一站多点、智慧便捷、功能完善</w:t>
            </w:r>
            <w:r>
              <w:rPr>
                <w:rFonts w:hint="eastAsia" w:eastAsia="宋体" w:cs="Times New Roman"/>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的综合性枢纽型社区养老服务在街道层面全覆盖，形成居家社区</w:t>
            </w:r>
            <w:r>
              <w:rPr>
                <w:rFonts w:hint="eastAsia" w:eastAsia="宋体" w:cs="Times New Roman"/>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15分钟养老服务圈</w:t>
            </w:r>
            <w:r>
              <w:rPr>
                <w:rFonts w:hint="eastAsia" w:eastAsia="宋体" w:cs="Times New Roman"/>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w:t>
            </w:r>
          </w:p>
          <w:p>
            <w:pPr>
              <w:spacing w:line="520" w:lineRule="exact"/>
              <w:ind w:firstLine="562"/>
              <w:rPr>
                <w:rFonts w:eastAsia="宋体" w:cs="Times New Roman"/>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二、社区居家养老服务供给优化项目</w:t>
            </w:r>
          </w:p>
          <w:p>
            <w:pPr>
              <w:spacing w:line="520" w:lineRule="exact"/>
              <w:ind w:firstLine="562"/>
              <w:rPr>
                <w:rFonts w:eastAsia="宋体" w:cs="Times New Roman"/>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（一）城乡老年助餐、助浴、助洁服务项目。</w:t>
            </w:r>
            <w:r>
              <w:rPr>
                <w:rFonts w:eastAsia="宋体" w:cs="Times New Roman"/>
                <w:color w:val="000000" w:themeColor="text1"/>
                <w:kern w:val="0"/>
                <w:sz w:val="28"/>
                <w:szCs w:val="24"/>
                <w14:textFill>
                  <w14:solidFill>
                    <w14:schemeClr w14:val="tx1"/>
                  </w14:solidFill>
                </w14:textFill>
              </w:rPr>
              <w:t>重点在同心县、红寺堡区打造标准化社区老年食堂（助餐服务点）。培育专业化连锁化助浴服务机构，为老年人提供优质普惠的助浴服务。支持家政企业开发被褥清洗、收纳整理、消毒除尘等适合老年人需求的保洁服务产品。</w:t>
            </w:r>
          </w:p>
          <w:p>
            <w:pPr>
              <w:spacing w:line="520" w:lineRule="exact"/>
              <w:ind w:firstLine="562"/>
              <w:rPr>
                <w:rFonts w:eastAsia="宋体" w:cs="Times New Roman"/>
                <w:b/>
                <w:bCs/>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（二）新型养老模式试点项目。</w:t>
            </w:r>
            <w:r>
              <w:rPr>
                <w:rFonts w:eastAsia="宋体" w:cs="Times New Roman"/>
                <w:color w:val="000000" w:themeColor="text1"/>
                <w:kern w:val="0"/>
                <w:sz w:val="28"/>
                <w:szCs w:val="24"/>
                <w14:textFill>
                  <w14:solidFill>
                    <w14:schemeClr w14:val="tx1"/>
                  </w14:solidFill>
                </w14:textFill>
              </w:rPr>
              <w:t>重点探索利通区、青铜峡市、盐池县</w:t>
            </w:r>
            <w:r>
              <w:rPr>
                <w:rFonts w:hint="eastAsia" w:eastAsia="宋体" w:cs="Times New Roman"/>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居家养老+家政</w:t>
            </w:r>
            <w:r>
              <w:rPr>
                <w:rFonts w:hint="eastAsia" w:eastAsia="宋体" w:cs="Times New Roman"/>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居家养老+物业</w:t>
            </w:r>
            <w:r>
              <w:rPr>
                <w:rFonts w:hint="eastAsia" w:eastAsia="宋体" w:cs="Times New Roman"/>
                <w:color w:val="000000" w:themeColor="text1"/>
                <w:kern w:val="0"/>
                <w:sz w:val="28"/>
                <w:szCs w:val="24"/>
                <w14:textFill>
                  <w14:solidFill>
                    <w14:schemeClr w14:val="tx1"/>
                  </w14:solidFill>
                </w14:textFill>
              </w:rPr>
              <w:t>”</w:t>
            </w:r>
            <w:r>
              <w:rPr>
                <w:rFonts w:eastAsia="宋体" w:cs="Times New Roman"/>
                <w:color w:val="000000" w:themeColor="text1"/>
                <w:kern w:val="0"/>
                <w:sz w:val="28"/>
                <w:szCs w:val="24"/>
                <w14:textFill>
                  <w14:solidFill>
                    <w14:schemeClr w14:val="tx1"/>
                  </w14:solidFill>
                </w14:textFill>
              </w:rPr>
              <w:t>等新型养老模式，加强标准化、专业化、连锁化建设。</w:t>
            </w:r>
          </w:p>
          <w:p>
            <w:pPr>
              <w:spacing w:line="520" w:lineRule="exact"/>
              <w:ind w:firstLine="562"/>
              <w:rPr>
                <w:rFonts w:eastAsia="宋体" w:cs="Times New Roman"/>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w:t>
            </w:r>
            <w:r>
              <w:rPr>
                <w:rFonts w:hint="eastAsia" w:eastAsia="宋体" w:cs="Times New Roman"/>
                <w:b/>
                <w:bCs/>
                <w:color w:val="000000" w:themeColor="text1"/>
                <w:kern w:val="0"/>
                <w:sz w:val="28"/>
                <w:szCs w:val="24"/>
                <w14:textFill>
                  <w14:solidFill>
                    <w14:schemeClr w14:val="tx1"/>
                  </w14:solidFill>
                </w14:textFill>
              </w:rPr>
              <w:t>三</w:t>
            </w:r>
            <w:r>
              <w:rPr>
                <w:rFonts w:eastAsia="宋体" w:cs="Times New Roman"/>
                <w:b/>
                <w:bCs/>
                <w:color w:val="000000" w:themeColor="text1"/>
                <w:kern w:val="0"/>
                <w:sz w:val="28"/>
                <w:szCs w:val="24"/>
                <w14:textFill>
                  <w14:solidFill>
                    <w14:schemeClr w14:val="tx1"/>
                  </w14:solidFill>
                </w14:textFill>
              </w:rPr>
              <w:t>）养老服务社会组织培育项目。</w:t>
            </w:r>
            <w:r>
              <w:rPr>
                <w:rFonts w:eastAsia="宋体" w:cs="Times New Roman"/>
                <w:color w:val="000000" w:themeColor="text1"/>
                <w:kern w:val="0"/>
                <w:sz w:val="28"/>
                <w:szCs w:val="24"/>
                <w14:textFill>
                  <w14:solidFill>
                    <w14:schemeClr w14:val="tx1"/>
                  </w14:solidFill>
                </w14:textFill>
              </w:rPr>
              <w:t>重点培育利通区、青铜峡市、盐池县居家和社区养老服务供给主体类型和数量，推动形成以社会力量为主体的居家和社区养老服务多元供给格局。</w:t>
            </w:r>
          </w:p>
          <w:p>
            <w:pPr>
              <w:spacing w:line="520" w:lineRule="exact"/>
              <w:ind w:firstLine="562"/>
              <w:rPr>
                <w:rFonts w:eastAsia="宋体" w:cs="Times New Roman"/>
                <w:b/>
                <w:bCs/>
                <w:color w:val="000000" w:themeColor="text1"/>
                <w:kern w:val="0"/>
                <w:sz w:val="28"/>
                <w:szCs w:val="24"/>
                <w14:textFill>
                  <w14:solidFill>
                    <w14:schemeClr w14:val="tx1"/>
                  </w14:solidFill>
                </w14:textFill>
              </w:rPr>
            </w:pPr>
            <w:r>
              <w:rPr>
                <w:rFonts w:hint="eastAsia" w:eastAsia="宋体" w:cs="Times New Roman"/>
                <w:b/>
                <w:bCs/>
                <w:color w:val="000000" w:themeColor="text1"/>
                <w:kern w:val="0"/>
                <w:sz w:val="28"/>
                <w:szCs w:val="24"/>
                <w14:textFill>
                  <w14:solidFill>
                    <w14:schemeClr w14:val="tx1"/>
                  </w14:solidFill>
                </w14:textFill>
              </w:rPr>
              <w:t>三</w:t>
            </w:r>
            <w:r>
              <w:rPr>
                <w:rFonts w:eastAsia="宋体" w:cs="Times New Roman"/>
                <w:b/>
                <w:bCs/>
                <w:color w:val="000000" w:themeColor="text1"/>
                <w:kern w:val="0"/>
                <w:sz w:val="28"/>
                <w:szCs w:val="24"/>
                <w14:textFill>
                  <w14:solidFill>
                    <w14:schemeClr w14:val="tx1"/>
                  </w14:solidFill>
                </w14:textFill>
              </w:rPr>
              <w:t>、社区养老服务骨干网络建设项目</w:t>
            </w:r>
          </w:p>
          <w:p>
            <w:pPr>
              <w:spacing w:line="520" w:lineRule="exact"/>
              <w:ind w:firstLine="562"/>
              <w:rPr>
                <w:rFonts w:eastAsia="宋体" w:cs="Times New Roman"/>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（一）四级养老服务网络建设项目。</w:t>
            </w:r>
            <w:r>
              <w:rPr>
                <w:rFonts w:eastAsia="宋体" w:cs="Times New Roman"/>
                <w:color w:val="000000" w:themeColor="text1"/>
                <w:kern w:val="0"/>
                <w:sz w:val="28"/>
                <w:szCs w:val="24"/>
                <w14:textFill>
                  <w14:solidFill>
                    <w14:schemeClr w14:val="tx1"/>
                  </w14:solidFill>
                </w14:textFill>
              </w:rPr>
              <w:t>在全市</w:t>
            </w:r>
            <w:r>
              <w:rPr>
                <w:rFonts w:eastAsia="宋体" w:cs="Times New Roman"/>
                <w:color w:val="000000" w:themeColor="text1"/>
                <w:sz w:val="28"/>
                <w:szCs w:val="24"/>
                <w14:textFill>
                  <w14:solidFill>
                    <w14:schemeClr w14:val="tx1"/>
                  </w14:solidFill>
                </w14:textFill>
              </w:rPr>
              <w:t>5个县（市、区）</w:t>
            </w:r>
            <w:r>
              <w:rPr>
                <w:rFonts w:eastAsia="宋体" w:cs="Times New Roman"/>
                <w:color w:val="000000" w:themeColor="text1"/>
                <w:kern w:val="0"/>
                <w:sz w:val="28"/>
                <w:szCs w:val="24"/>
                <w14:textFill>
                  <w14:solidFill>
                    <w14:schemeClr w14:val="tx1"/>
                  </w14:solidFill>
                </w14:textFill>
              </w:rPr>
              <w:t>建立市级指导、</w:t>
            </w:r>
            <w:r>
              <w:rPr>
                <w:rFonts w:hint="eastAsia" w:ascii="宋体" w:hAnsi="宋体" w:eastAsia="宋体"/>
                <w:color w:val="000000" w:themeColor="text1"/>
                <w:sz w:val="28"/>
                <w:szCs w:val="28"/>
                <w14:textFill>
                  <w14:solidFill>
                    <w14:schemeClr w14:val="tx1"/>
                  </w14:solidFill>
                </w14:textFill>
              </w:rPr>
              <w:t>县（市、区）</w:t>
            </w:r>
            <w:r>
              <w:rPr>
                <w:rFonts w:eastAsia="宋体" w:cs="Times New Roman"/>
                <w:color w:val="000000" w:themeColor="text1"/>
                <w:kern w:val="0"/>
                <w:sz w:val="28"/>
                <w:szCs w:val="24"/>
                <w14:textFill>
                  <w14:solidFill>
                    <w14:schemeClr w14:val="tx1"/>
                  </w14:solidFill>
                </w14:textFill>
              </w:rPr>
              <w:t>管理、乡镇（街道）落实、村（社区）参与的四级养老服务网络。</w:t>
            </w:r>
          </w:p>
          <w:p>
            <w:pPr>
              <w:spacing w:line="520" w:lineRule="exact"/>
              <w:ind w:firstLine="562"/>
              <w:rPr>
                <w:rFonts w:eastAsia="宋体" w:cs="Times New Roman"/>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（二）社区老年人日间照料中心服务质量提升项目。</w:t>
            </w:r>
            <w:r>
              <w:rPr>
                <w:rFonts w:eastAsia="宋体" w:cs="Times New Roman"/>
                <w:color w:val="000000" w:themeColor="text1"/>
                <w:kern w:val="0"/>
                <w:sz w:val="28"/>
                <w:szCs w:val="24"/>
                <w14:textFill>
                  <w14:solidFill>
                    <w14:schemeClr w14:val="tx1"/>
                  </w14:solidFill>
                </w14:textFill>
              </w:rPr>
              <w:t>重点夯实利通区、青铜峡市、盐池县社区居家养老服务网络，发展集中管理运营的社区嵌入式、分布式、小型化的养老服务设施和带护理型床位的日间照料中心并提升管理水平。</w:t>
            </w:r>
          </w:p>
        </w:tc>
      </w:tr>
    </w:tbl>
    <w:p>
      <w:pPr>
        <w:spacing w:line="120" w:lineRule="exact"/>
        <w:ind w:firstLine="640"/>
        <w:rPr>
          <w:color w:val="000000" w:themeColor="text1"/>
          <w14:textFill>
            <w14:solidFill>
              <w14:schemeClr w14:val="tx1"/>
            </w14:solidFill>
          </w14:textFill>
        </w:rPr>
      </w:pPr>
    </w:p>
    <w:p>
      <w:pPr>
        <w:keepNext/>
        <w:keepLines/>
        <w:ind w:firstLine="640"/>
        <w:outlineLvl w:val="1"/>
        <w:rPr>
          <w:rFonts w:eastAsia="楷体_GB2312" w:cstheme="majorBidi"/>
          <w:bCs/>
          <w:color w:val="000000" w:themeColor="text1"/>
          <w:szCs w:val="32"/>
          <w14:textFill>
            <w14:solidFill>
              <w14:schemeClr w14:val="tx1"/>
            </w14:solidFill>
          </w14:textFill>
        </w:rPr>
      </w:pPr>
      <w:bookmarkStart w:id="39" w:name="_Toc119269130"/>
      <w:bookmarkStart w:id="40" w:name="_Toc116805315"/>
      <w:r>
        <w:rPr>
          <w:rFonts w:hint="eastAsia" w:eastAsia="楷体_GB2312" w:cstheme="majorBidi"/>
          <w:bCs/>
          <w:color w:val="000000" w:themeColor="text1"/>
          <w:szCs w:val="32"/>
          <w14:textFill>
            <w14:solidFill>
              <w14:schemeClr w14:val="tx1"/>
            </w14:solidFill>
          </w14:textFill>
        </w:rPr>
        <w:t>（四）开展机构养老转型升级行动</w:t>
      </w:r>
      <w:bookmarkEnd w:id="39"/>
      <w:bookmarkEnd w:id="40"/>
    </w:p>
    <w:p>
      <w:pPr>
        <w:keepNext/>
        <w:keepLines/>
        <w:ind w:firstLine="643"/>
        <w:outlineLvl w:val="2"/>
        <w:rPr>
          <w:b/>
          <w:bCs/>
          <w:color w:val="000000" w:themeColor="text1"/>
          <w:szCs w:val="32"/>
          <w14:textFill>
            <w14:solidFill>
              <w14:schemeClr w14:val="tx1"/>
            </w14:solidFill>
          </w14:textFill>
        </w:rPr>
      </w:pPr>
      <w:bookmarkStart w:id="41" w:name="_Toc119269131"/>
      <w:bookmarkStart w:id="42" w:name="_Toc116805316"/>
      <w:r>
        <w:rPr>
          <w:b/>
          <w:bCs/>
          <w:color w:val="000000" w:themeColor="text1"/>
          <w:szCs w:val="32"/>
          <w14:textFill>
            <w14:solidFill>
              <w14:schemeClr w14:val="tx1"/>
            </w14:solidFill>
          </w14:textFill>
        </w:rPr>
        <w:t xml:space="preserve">1. </w:t>
      </w:r>
      <w:r>
        <w:rPr>
          <w:rFonts w:hint="eastAsia"/>
          <w:b/>
          <w:bCs/>
          <w:color w:val="000000" w:themeColor="text1"/>
          <w:szCs w:val="32"/>
          <w14:textFill>
            <w14:solidFill>
              <w14:schemeClr w14:val="tx1"/>
            </w14:solidFill>
          </w14:textFill>
        </w:rPr>
        <w:t>强化公办机构托底保障作用</w:t>
      </w:r>
      <w:bookmarkEnd w:id="41"/>
      <w:bookmarkEnd w:id="42"/>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深化公建民营养老机构改革，充分发挥公办和公建民营养老机构保障作用，明确公办养老机构“兜底线、保基本”职能定位，切实满足特困人员集中供养需求，重点为经济困难的失能失智、高龄、计划生育特殊家庭老年人提供托养服务，并提供符合质量和安全标准的养老服务。建立公办养老机构入住轮候制度，明确老年人轮候前提条件和排序原则。加大存量公办养老服务设施改造，提升失能老年人照护服务，增设失智老年人护理专区，推动消防设施提升改造。在满足特困人员集中供养需求前提下，优先为低保、低收入家庭以及计划生育特殊家庭老年人提供无偿或低偿托养服务。</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年底，市级、县级公办养老机构均应设立失智症照护专区，床位数不低于总床数的</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p>
    <w:p>
      <w:pPr>
        <w:keepNext/>
        <w:keepLines/>
        <w:ind w:firstLine="643"/>
        <w:outlineLvl w:val="2"/>
        <w:rPr>
          <w:b/>
          <w:bCs/>
          <w:color w:val="000000" w:themeColor="text1"/>
          <w:szCs w:val="32"/>
          <w14:textFill>
            <w14:solidFill>
              <w14:schemeClr w14:val="tx1"/>
            </w14:solidFill>
          </w14:textFill>
        </w:rPr>
      </w:pPr>
      <w:bookmarkStart w:id="43" w:name="_Toc119269132"/>
      <w:bookmarkStart w:id="44" w:name="_Toc116805317"/>
      <w:r>
        <w:rPr>
          <w:b/>
          <w:bCs/>
          <w:color w:val="000000" w:themeColor="text1"/>
          <w:szCs w:val="32"/>
          <w14:textFill>
            <w14:solidFill>
              <w14:schemeClr w14:val="tx1"/>
            </w14:solidFill>
          </w14:textFill>
        </w:rPr>
        <w:t xml:space="preserve">2. </w:t>
      </w:r>
      <w:r>
        <w:rPr>
          <w:rFonts w:hint="eastAsia"/>
          <w:b/>
          <w:bCs/>
          <w:color w:val="000000" w:themeColor="text1"/>
          <w:szCs w:val="32"/>
          <w14:textFill>
            <w14:solidFill>
              <w14:schemeClr w14:val="tx1"/>
            </w14:solidFill>
          </w14:textFill>
        </w:rPr>
        <w:t>提升养老机构服务质量标准</w:t>
      </w:r>
      <w:bookmarkEnd w:id="43"/>
      <w:bookmarkEnd w:id="44"/>
    </w:p>
    <w:p>
      <w:pPr>
        <w:ind w:firstLine="640"/>
        <w:rPr>
          <w:color w:val="000000" w:themeColor="text1"/>
          <w:shd w:val="clear" w:color="auto" w:fill="FFFFFF"/>
          <w14:textFill>
            <w14:solidFill>
              <w14:schemeClr w14:val="tx1"/>
            </w14:solidFill>
          </w14:textFill>
        </w:rPr>
      </w:pPr>
      <w:r>
        <w:rPr>
          <w:rFonts w:hint="eastAsia"/>
          <w:color w:val="000000" w:themeColor="text1"/>
          <w14:textFill>
            <w14:solidFill>
              <w14:schemeClr w14:val="tx1"/>
            </w14:solidFill>
          </w14:textFill>
        </w:rPr>
        <w:t>制定出台养老机构星级评定办法，支持第三方机构根据评估办法和标准，开展养老机构星级评定，以评促改，以评促建，全面提升全市养老机构服务水平。引导和支持养老机构发挥专业优势，在满足兜底保障对象供养需求的基础上，面向社会开放，开展辐射周边的居家社区养老服务，提供居家上门服务，促进居家社区机构三位一体协调发展。大力发展医养结合机构，在养老机构开展基础医疗卫生服务，提升失能失智特困人员集中照护能力，实现优质医养护资源在区域内共享和分配。进一步盘活养老床位存量、优化护理型床位增量，推进护理型养老机构建设，提升护理型床位设置比例和康复护理水平，加强护理型床位供给。到</w:t>
      </w:r>
      <w:r>
        <w:rPr>
          <w:color w:val="000000" w:themeColor="text1"/>
          <w:shd w:val="clear" w:color="auto" w:fill="FFFFFF"/>
          <w14:textFill>
            <w14:solidFill>
              <w14:schemeClr w14:val="tx1"/>
            </w14:solidFill>
          </w14:textFill>
        </w:rPr>
        <w:t>2025</w:t>
      </w:r>
      <w:r>
        <w:rPr>
          <w:rFonts w:hint="eastAsia"/>
          <w:color w:val="000000" w:themeColor="text1"/>
          <w:shd w:val="clear" w:color="auto" w:fill="FFFFFF"/>
          <w14:textFill>
            <w14:solidFill>
              <w14:schemeClr w14:val="tx1"/>
            </w14:solidFill>
          </w14:textFill>
        </w:rPr>
        <w:t>年底，全市达到三星级及以上标准的养老机构不少于</w:t>
      </w:r>
      <w:r>
        <w:rPr>
          <w:color w:val="000000" w:themeColor="text1"/>
          <w:shd w:val="clear" w:color="auto" w:fill="FFFFFF"/>
          <w14:textFill>
            <w14:solidFill>
              <w14:schemeClr w14:val="tx1"/>
            </w14:solidFill>
          </w14:textFill>
        </w:rPr>
        <w:t>2</w:t>
      </w:r>
      <w:r>
        <w:rPr>
          <w:rFonts w:hint="eastAsia"/>
          <w:color w:val="000000" w:themeColor="text1"/>
          <w:shd w:val="clear" w:color="auto" w:fill="FFFFFF"/>
          <w14:textFill>
            <w14:solidFill>
              <w14:schemeClr w14:val="tx1"/>
            </w14:solidFill>
          </w14:textFill>
        </w:rPr>
        <w:t>家，其中达到四星级及以上标准的不少于</w:t>
      </w:r>
      <w:r>
        <w:rPr>
          <w:color w:val="000000" w:themeColor="text1"/>
          <w:shd w:val="clear" w:color="auto" w:fill="FFFFFF"/>
          <w14:textFill>
            <w14:solidFill>
              <w14:schemeClr w14:val="tx1"/>
            </w14:solidFill>
          </w14:textFill>
        </w:rPr>
        <w:t>5</w:t>
      </w:r>
      <w:r>
        <w:rPr>
          <w:rFonts w:hint="eastAsia"/>
          <w:color w:val="000000" w:themeColor="text1"/>
          <w:shd w:val="clear" w:color="auto" w:fill="FFFFFF"/>
          <w14:textFill>
            <w14:solidFill>
              <w14:schemeClr w14:val="tx1"/>
            </w14:solidFill>
          </w14:textFill>
        </w:rPr>
        <w:t>家。养老机构照护能力大幅提升，护理型床位占比到</w:t>
      </w:r>
      <w:r>
        <w:rPr>
          <w:color w:val="000000" w:themeColor="text1"/>
          <w:shd w:val="clear" w:color="auto" w:fill="FFFFFF"/>
          <w14:textFill>
            <w14:solidFill>
              <w14:schemeClr w14:val="tx1"/>
            </w14:solidFill>
          </w14:textFill>
        </w:rPr>
        <w:t>2025</w:t>
      </w:r>
      <w:r>
        <w:rPr>
          <w:rFonts w:hint="eastAsia"/>
          <w:color w:val="000000" w:themeColor="text1"/>
          <w:shd w:val="clear" w:color="auto" w:fill="FFFFFF"/>
          <w14:textFill>
            <w14:solidFill>
              <w14:schemeClr w14:val="tx1"/>
            </w14:solidFill>
          </w14:textFill>
        </w:rPr>
        <w:t>年不低于</w:t>
      </w:r>
      <w:r>
        <w:rPr>
          <w:color w:val="000000" w:themeColor="text1"/>
          <w:shd w:val="clear" w:color="auto" w:fill="FFFFFF"/>
          <w14:textFill>
            <w14:solidFill>
              <w14:schemeClr w14:val="tx1"/>
            </w14:solidFill>
          </w14:textFill>
        </w:rPr>
        <w:t>50%</w:t>
      </w:r>
      <w:r>
        <w:rPr>
          <w:rFonts w:hint="eastAsia"/>
          <w:color w:val="000000" w:themeColor="text1"/>
          <w:shd w:val="clear" w:color="auto" w:fill="FFFFFF"/>
          <w14:textFill>
            <w14:solidFill>
              <w14:schemeClr w14:val="tx1"/>
            </w14:solidFill>
          </w14:textFill>
        </w:rPr>
        <w:t>。</w:t>
      </w:r>
    </w:p>
    <w:p>
      <w:pPr>
        <w:keepNext/>
        <w:keepLines/>
        <w:ind w:firstLine="643"/>
        <w:outlineLvl w:val="2"/>
        <w:rPr>
          <w:b/>
          <w:bCs/>
          <w:color w:val="000000" w:themeColor="text1"/>
          <w:szCs w:val="32"/>
          <w14:textFill>
            <w14:solidFill>
              <w14:schemeClr w14:val="tx1"/>
            </w14:solidFill>
          </w14:textFill>
        </w:rPr>
      </w:pPr>
      <w:bookmarkStart w:id="45" w:name="_Toc116805318"/>
      <w:bookmarkStart w:id="46" w:name="_Toc119269133"/>
      <w:r>
        <w:rPr>
          <w:b/>
          <w:bCs/>
          <w:color w:val="000000" w:themeColor="text1"/>
          <w:szCs w:val="32"/>
          <w14:textFill>
            <w14:solidFill>
              <w14:schemeClr w14:val="tx1"/>
            </w14:solidFill>
          </w14:textFill>
        </w:rPr>
        <w:t xml:space="preserve">3. </w:t>
      </w:r>
      <w:r>
        <w:rPr>
          <w:rFonts w:hint="eastAsia"/>
          <w:b/>
          <w:bCs/>
          <w:color w:val="000000" w:themeColor="text1"/>
          <w:szCs w:val="32"/>
          <w14:textFill>
            <w14:solidFill>
              <w14:schemeClr w14:val="tx1"/>
            </w14:solidFill>
          </w14:textFill>
        </w:rPr>
        <w:t>优化养老服务机构布局建设</w:t>
      </w:r>
      <w:bookmarkEnd w:id="45"/>
      <w:bookmarkEnd w:id="46"/>
    </w:p>
    <w:p>
      <w:pPr>
        <w:ind w:firstLine="64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科学规划养老机构建设布局，科学预测老年人口与养老机构床位总量，在统筹区内平衡、合理布局的前提下，挖掘可利用空间、适度打破权属壁垒，因地制宜调整设施配建标准，实现政府兜底、面向市场的养老机构布局。引导社会力量投资建设和运营专业化的养护型、护理型、认知症障碍照护型、临终关怀型等功能型养老机构。实施普惠养老城企联动专项行动，支持社会力量重点发展面向中低收入群体的普惠型养老服务机构。撬动社会资本投资养老产业，鼓励社会力量兴办养老机构，通过设立养老产业基金、贷款贴息、运营补贴、购买服务、政府和社会资本合作（</w:t>
      </w:r>
      <w:r>
        <w:rPr>
          <w:color w:val="000000" w:themeColor="text1"/>
          <w:shd w:val="clear" w:color="auto" w:fill="FFFFFF"/>
          <w14:textFill>
            <w14:solidFill>
              <w14:schemeClr w14:val="tx1"/>
            </w14:solidFill>
          </w14:textFill>
        </w:rPr>
        <w:t>PPP</w:t>
      </w:r>
      <w:r>
        <w:rPr>
          <w:rFonts w:hint="eastAsia"/>
          <w:color w:val="000000" w:themeColor="text1"/>
          <w:shd w:val="clear" w:color="auto" w:fill="FFFFFF"/>
          <w14:textFill>
            <w14:solidFill>
              <w14:schemeClr w14:val="tx1"/>
            </w14:solidFill>
          </w14:textFill>
        </w:rPr>
        <w:t>）等多种方式支持社会力量投资和举办养老机构。到</w:t>
      </w:r>
      <w:r>
        <w:rPr>
          <w:color w:val="000000" w:themeColor="text1"/>
          <w:shd w:val="clear" w:color="auto" w:fill="FFFFFF"/>
          <w14:textFill>
            <w14:solidFill>
              <w14:schemeClr w14:val="tx1"/>
            </w14:solidFill>
          </w14:textFill>
        </w:rPr>
        <w:t>2025</w:t>
      </w:r>
      <w:r>
        <w:rPr>
          <w:rFonts w:hint="eastAsia"/>
          <w:color w:val="000000" w:themeColor="text1"/>
          <w:shd w:val="clear" w:color="auto" w:fill="FFFFFF"/>
          <w14:textFill>
            <w14:solidFill>
              <w14:schemeClr w14:val="tx1"/>
            </w14:solidFill>
          </w14:textFill>
        </w:rPr>
        <w:t>年底，形成一批服务能力强、功能完善、配套设施齐全的公建民营养老机构</w:t>
      </w:r>
      <w:r>
        <w:rPr>
          <w:color w:val="000000" w:themeColor="text1"/>
          <w:shd w:val="clear" w:color="auto" w:fill="FFFFFF"/>
          <w14:textFill>
            <w14:solidFill>
              <w14:schemeClr w14:val="tx1"/>
            </w14:solidFill>
          </w14:textFill>
        </w:rPr>
        <w:t>。</w:t>
      </w:r>
    </w:p>
    <w:tbl>
      <w:tblPr>
        <w:tblStyle w:val="18"/>
        <w:tblW w:w="8290"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829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25" w:hRule="atLeast"/>
          <w:jc w:val="center"/>
        </w:trPr>
        <w:tc>
          <w:tcPr>
            <w:tcW w:w="829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hd w:val="clear" w:color="auto" w:fill="FFFFFF"/>
              <w:spacing w:line="520" w:lineRule="exact"/>
              <w:ind w:firstLine="20" w:firstLineChars="7"/>
              <w:jc w:val="center"/>
              <w:rPr>
                <w:rFonts w:eastAsia="宋体" w:cs="Times New Roman"/>
                <w:b/>
                <w:bCs/>
                <w:color w:val="000000" w:themeColor="text1"/>
                <w:kern w:val="0"/>
                <w:sz w:val="28"/>
                <w:szCs w:val="24"/>
                <w14:textFill>
                  <w14:solidFill>
                    <w14:schemeClr w14:val="tx1"/>
                  </w14:solidFill>
                </w14:textFill>
              </w:rPr>
            </w:pPr>
            <w:r>
              <w:rPr>
                <w:rFonts w:eastAsia="宋体" w:cs="Times New Roman"/>
                <w:b/>
                <w:bCs/>
                <w:color w:val="000000" w:themeColor="text1"/>
                <w:kern w:val="0"/>
                <w:sz w:val="28"/>
                <w:szCs w:val="24"/>
                <w14:textFill>
                  <w14:solidFill>
                    <w14:schemeClr w14:val="tx1"/>
                  </w14:solidFill>
                </w14:textFill>
              </w:rPr>
              <w:t>专栏</w:t>
            </w:r>
            <w:r>
              <w:rPr>
                <w:rFonts w:hint="eastAsia" w:eastAsia="宋体" w:cs="Times New Roman"/>
                <w:b/>
                <w:bCs/>
                <w:color w:val="000000" w:themeColor="text1"/>
                <w:kern w:val="0"/>
                <w:sz w:val="28"/>
                <w:szCs w:val="24"/>
                <w14:textFill>
                  <w14:solidFill>
                    <w14:schemeClr w14:val="tx1"/>
                  </w14:solidFill>
                </w14:textFill>
              </w:rPr>
              <w:t>4</w:t>
            </w:r>
            <w:r>
              <w:rPr>
                <w:rFonts w:eastAsia="宋体" w:cs="Times New Roman"/>
                <w:b/>
                <w:bCs/>
                <w:color w:val="000000" w:themeColor="text1"/>
                <w:kern w:val="0"/>
                <w:sz w:val="28"/>
                <w:szCs w:val="24"/>
                <w14:textFill>
                  <w14:solidFill>
                    <w14:schemeClr w14:val="tx1"/>
                  </w14:solidFill>
                </w14:textFill>
              </w:rPr>
              <w:t>：养老机构转型升级工程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1531" w:hRule="atLeast"/>
          <w:jc w:val="center"/>
        </w:trPr>
        <w:tc>
          <w:tcPr>
            <w:tcW w:w="829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hd w:val="clear" w:color="auto" w:fill="FFFFFF"/>
              <w:spacing w:line="520" w:lineRule="exact"/>
              <w:ind w:firstLine="562"/>
              <w:jc w:val="left"/>
              <w:rPr>
                <w:rFonts w:eastAsia="宋体" w:cs="Times New Roman"/>
                <w:b/>
                <w:bCs/>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14:textFill>
                  <w14:solidFill>
                    <w14:schemeClr w14:val="tx1"/>
                  </w14:solidFill>
                </w14:textFill>
              </w:rPr>
              <w:t>一、公办机构托底保障项目</w:t>
            </w:r>
          </w:p>
          <w:p>
            <w:pPr>
              <w:widowControl/>
              <w:shd w:val="clear" w:color="auto" w:fill="FFFFFF"/>
              <w:spacing w:line="520" w:lineRule="exact"/>
              <w:ind w:firstLine="562"/>
              <w:jc w:val="left"/>
              <w:rPr>
                <w:rFonts w:eastAsia="宋体" w:cs="Times New Roman"/>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14:textFill>
                  <w14:solidFill>
                    <w14:schemeClr w14:val="tx1"/>
                  </w14:solidFill>
                </w14:textFill>
              </w:rPr>
              <w:t>（一）特困人员集中供养项目。</w:t>
            </w:r>
            <w:r>
              <w:rPr>
                <w:rFonts w:hint="eastAsia" w:eastAsia="宋体" w:cs="Times New Roman"/>
                <w:color w:val="000000" w:themeColor="text1"/>
                <w:kern w:val="0"/>
                <w:sz w:val="28"/>
                <w:szCs w:val="28"/>
                <w14:textFill>
                  <w14:solidFill>
                    <w14:schemeClr w14:val="tx1"/>
                  </w14:solidFill>
                </w14:textFill>
              </w:rPr>
              <w:t>重点在红寺堡区、同心县为经济困难的失能失智、高龄、计划生育特殊家庭老年人提供托养服务，并提供符合质量和安全标准的养老服务。</w:t>
            </w:r>
          </w:p>
          <w:p>
            <w:pPr>
              <w:widowControl/>
              <w:shd w:val="clear" w:color="auto" w:fill="FFFFFF"/>
              <w:spacing w:line="520" w:lineRule="exact"/>
              <w:ind w:firstLine="562"/>
              <w:jc w:val="left"/>
              <w:rPr>
                <w:rFonts w:eastAsia="宋体" w:cs="Times New Roman"/>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14:textFill>
                  <w14:solidFill>
                    <w14:schemeClr w14:val="tx1"/>
                  </w14:solidFill>
                </w14:textFill>
              </w:rPr>
              <w:t>（二）公办养老机构入住轮候制度建设项目。</w:t>
            </w:r>
            <w:r>
              <w:rPr>
                <w:rFonts w:hint="eastAsia" w:eastAsia="宋体" w:cs="Times New Roman"/>
                <w:color w:val="000000" w:themeColor="text1"/>
                <w:kern w:val="0"/>
                <w:sz w:val="28"/>
                <w:szCs w:val="28"/>
                <w14:textFill>
                  <w14:solidFill>
                    <w14:schemeClr w14:val="tx1"/>
                  </w14:solidFill>
                </w14:textFill>
              </w:rPr>
              <w:t>重点在利通区、青铜峡市、盐池县明确老年人轮候前提条件和排序原则。</w:t>
            </w:r>
          </w:p>
          <w:p>
            <w:pPr>
              <w:widowControl/>
              <w:shd w:val="clear" w:color="auto" w:fill="FFFFFF"/>
              <w:spacing w:line="520" w:lineRule="exact"/>
              <w:ind w:firstLine="562"/>
              <w:jc w:val="left"/>
              <w:rPr>
                <w:rFonts w:eastAsia="宋体" w:cs="Times New Roman"/>
                <w:b/>
                <w:bCs/>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14:textFill>
                  <w14:solidFill>
                    <w14:schemeClr w14:val="tx1"/>
                  </w14:solidFill>
                </w14:textFill>
              </w:rPr>
              <w:t>（三）公办养老服务设施改造项目。</w:t>
            </w:r>
            <w:r>
              <w:rPr>
                <w:rFonts w:hint="eastAsia" w:eastAsia="宋体" w:cs="Times New Roman"/>
                <w:color w:val="000000" w:themeColor="text1"/>
                <w:kern w:val="0"/>
                <w:sz w:val="28"/>
                <w:szCs w:val="28"/>
                <w14:textFill>
                  <w14:solidFill>
                    <w14:schemeClr w14:val="tx1"/>
                  </w14:solidFill>
                </w14:textFill>
              </w:rPr>
              <w:t>重点提</w:t>
            </w:r>
            <w:r>
              <w:rPr>
                <w:rFonts w:eastAsia="宋体" w:cs="Times New Roman"/>
                <w:color w:val="000000" w:themeColor="text1"/>
                <w:kern w:val="0"/>
                <w:sz w:val="28"/>
                <w:szCs w:val="28"/>
                <w14:textFill>
                  <w14:solidFill>
                    <w14:schemeClr w14:val="tx1"/>
                  </w14:solidFill>
                </w14:textFill>
              </w:rPr>
              <w:t>升</w:t>
            </w:r>
            <w:r>
              <w:rPr>
                <w:rFonts w:eastAsia="宋体" w:cs="Times New Roman"/>
                <w:color w:val="000000" w:themeColor="text1"/>
                <w:kern w:val="0"/>
                <w:sz w:val="28"/>
                <w:szCs w:val="24"/>
                <w14:textFill>
                  <w14:solidFill>
                    <w14:schemeClr w14:val="tx1"/>
                  </w14:solidFill>
                </w14:textFill>
              </w:rPr>
              <w:t>5个县（市、区）</w:t>
            </w:r>
            <w:r>
              <w:rPr>
                <w:rFonts w:eastAsia="宋体" w:cs="Times New Roman"/>
                <w:color w:val="000000" w:themeColor="text1"/>
                <w:kern w:val="0"/>
                <w:sz w:val="28"/>
                <w:szCs w:val="28"/>
                <w14:textFill>
                  <w14:solidFill>
                    <w14:schemeClr w14:val="tx1"/>
                  </w14:solidFill>
                </w14:textFill>
              </w:rPr>
              <w:t>失能老年人照护服务，增设失智老年人护理专区，推动消防设施提升改造</w:t>
            </w:r>
            <w:r>
              <w:rPr>
                <w:rFonts w:eastAsia="宋体" w:cs="Times New Roman"/>
                <w:b/>
                <w:bCs/>
                <w:color w:val="000000" w:themeColor="text1"/>
                <w:kern w:val="0"/>
                <w:sz w:val="28"/>
                <w:szCs w:val="28"/>
                <w14:textFill>
                  <w14:solidFill>
                    <w14:schemeClr w14:val="tx1"/>
                  </w14:solidFill>
                </w14:textFill>
              </w:rPr>
              <w:t>。</w:t>
            </w:r>
          </w:p>
          <w:p>
            <w:pPr>
              <w:widowControl/>
              <w:shd w:val="clear" w:color="auto" w:fill="FFFFFF"/>
              <w:spacing w:line="520" w:lineRule="exact"/>
              <w:ind w:left="562" w:firstLine="562"/>
              <w:jc w:val="left"/>
              <w:rPr>
                <w:rFonts w:eastAsia="宋体" w:cs="Times New Roman"/>
                <w:color w:val="000000" w:themeColor="text1"/>
                <w:kern w:val="0"/>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二、老机构服务质量提升项目</w:t>
            </w:r>
          </w:p>
          <w:p>
            <w:pPr>
              <w:widowControl/>
              <w:shd w:val="clear" w:color="auto" w:fill="FFFFFF"/>
              <w:spacing w:line="520" w:lineRule="exact"/>
              <w:ind w:firstLine="562"/>
              <w:jc w:val="left"/>
              <w:rPr>
                <w:rFonts w:eastAsia="宋体" w:cs="Times New Roman"/>
                <w:color w:val="000000" w:themeColor="text1"/>
                <w:kern w:val="0"/>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（一）养老机构星级评定项目。</w:t>
            </w:r>
            <w:r>
              <w:rPr>
                <w:rFonts w:eastAsia="宋体" w:cs="Times New Roman"/>
                <w:color w:val="000000" w:themeColor="text1"/>
                <w:kern w:val="0"/>
                <w:sz w:val="28"/>
                <w:szCs w:val="28"/>
                <w14:textFill>
                  <w14:solidFill>
                    <w14:schemeClr w14:val="tx1"/>
                  </w14:solidFill>
                </w14:textFill>
              </w:rPr>
              <w:t>重点制定</w:t>
            </w:r>
            <w:r>
              <w:rPr>
                <w:rFonts w:eastAsia="宋体" w:cs="Times New Roman"/>
                <w:color w:val="000000" w:themeColor="text1"/>
                <w:kern w:val="0"/>
                <w:sz w:val="28"/>
                <w:szCs w:val="24"/>
                <w14:textFill>
                  <w14:solidFill>
                    <w14:schemeClr w14:val="tx1"/>
                  </w14:solidFill>
                </w14:textFill>
              </w:rPr>
              <w:t>5个县（市、区）</w:t>
            </w:r>
            <w:r>
              <w:rPr>
                <w:rFonts w:eastAsia="宋体" w:cs="Times New Roman"/>
                <w:color w:val="000000" w:themeColor="text1"/>
                <w:kern w:val="0"/>
                <w:sz w:val="28"/>
                <w:szCs w:val="28"/>
                <w14:textFill>
                  <w14:solidFill>
                    <w14:schemeClr w14:val="tx1"/>
                  </w14:solidFill>
                </w14:textFill>
              </w:rPr>
              <w:t>出台养老机构星级评定办法，规范养老机构建设。</w:t>
            </w:r>
          </w:p>
          <w:p>
            <w:pPr>
              <w:widowControl/>
              <w:shd w:val="clear" w:color="auto" w:fill="FFFFFF"/>
              <w:spacing w:line="520" w:lineRule="exact"/>
              <w:ind w:firstLine="562"/>
              <w:jc w:val="left"/>
              <w:rPr>
                <w:rFonts w:eastAsia="宋体" w:cs="Times New Roman"/>
                <w:color w:val="000000" w:themeColor="text1"/>
                <w:kern w:val="0"/>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（二）护理型床位供给增加项目。</w:t>
            </w:r>
            <w:r>
              <w:rPr>
                <w:rFonts w:eastAsia="宋体" w:cs="Times New Roman"/>
                <w:color w:val="000000" w:themeColor="text1"/>
                <w:kern w:val="0"/>
                <w:sz w:val="28"/>
                <w:szCs w:val="28"/>
                <w14:textFill>
                  <w14:solidFill>
                    <w14:schemeClr w14:val="tx1"/>
                  </w14:solidFill>
                </w14:textFill>
              </w:rPr>
              <w:t>重点优化利通区、青铜峡市、盐池县养老机构床位结构，并提升护理型床位设置比例和康复护理水平，加强护理型床位供给。</w:t>
            </w:r>
          </w:p>
          <w:p>
            <w:pPr>
              <w:widowControl/>
              <w:shd w:val="clear" w:color="auto" w:fill="FFFFFF"/>
              <w:spacing w:line="520" w:lineRule="exact"/>
              <w:ind w:left="562" w:firstLine="562"/>
              <w:jc w:val="left"/>
              <w:rPr>
                <w:rFonts w:eastAsia="宋体" w:cs="Times New Roman"/>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14:textFill>
                  <w14:solidFill>
                    <w14:schemeClr w14:val="tx1"/>
                  </w14:solidFill>
                </w14:textFill>
              </w:rPr>
              <w:t>三</w:t>
            </w:r>
            <w:r>
              <w:rPr>
                <w:rFonts w:eastAsia="宋体" w:cs="Times New Roman"/>
                <w:b/>
                <w:bCs/>
                <w:color w:val="000000" w:themeColor="text1"/>
                <w:kern w:val="0"/>
                <w:sz w:val="28"/>
                <w:szCs w:val="28"/>
                <w14:textFill>
                  <w14:solidFill>
                    <w14:schemeClr w14:val="tx1"/>
                  </w14:solidFill>
                </w14:textFill>
              </w:rPr>
              <w:t>、养老机构布局优化项目</w:t>
            </w:r>
          </w:p>
          <w:p>
            <w:pPr>
              <w:widowControl/>
              <w:shd w:val="clear" w:color="auto" w:fill="FFFFFF"/>
              <w:spacing w:line="520" w:lineRule="exact"/>
              <w:ind w:firstLine="562"/>
              <w:jc w:val="left"/>
              <w:rPr>
                <w:rFonts w:eastAsia="宋体" w:cs="Times New Roman"/>
                <w:color w:val="000000" w:themeColor="text1"/>
                <w:kern w:val="0"/>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（一）集中供养机构建设项目。</w:t>
            </w:r>
            <w:r>
              <w:rPr>
                <w:rFonts w:eastAsia="宋体" w:cs="Times New Roman"/>
                <w:color w:val="000000" w:themeColor="text1"/>
                <w:kern w:val="0"/>
                <w:sz w:val="28"/>
                <w:szCs w:val="28"/>
                <w14:textFill>
                  <w14:solidFill>
                    <w14:schemeClr w14:val="tx1"/>
                  </w14:solidFill>
                </w14:textFill>
              </w:rPr>
              <w:t>加强</w:t>
            </w:r>
            <w:r>
              <w:rPr>
                <w:rFonts w:eastAsia="宋体" w:cs="Times New Roman"/>
                <w:color w:val="000000" w:themeColor="text1"/>
                <w:kern w:val="0"/>
                <w:sz w:val="28"/>
                <w:szCs w:val="24"/>
                <w14:textFill>
                  <w14:solidFill>
                    <w14:schemeClr w14:val="tx1"/>
                  </w14:solidFill>
                </w14:textFill>
              </w:rPr>
              <w:t>5个县（市、区）</w:t>
            </w:r>
            <w:r>
              <w:rPr>
                <w:rFonts w:eastAsia="宋体" w:cs="Times New Roman"/>
                <w:color w:val="000000" w:themeColor="text1"/>
                <w:kern w:val="0"/>
                <w:sz w:val="28"/>
                <w:szCs w:val="28"/>
                <w14:textFill>
                  <w14:solidFill>
                    <w14:schemeClr w14:val="tx1"/>
                  </w14:solidFill>
                </w14:textFill>
              </w:rPr>
              <w:t>特困人员集中供养机构建设，重点发展满足基本养老服务需求和服务高龄及失能失智老年人的养护型、认知障碍型的养老机构。</w:t>
            </w:r>
          </w:p>
          <w:p>
            <w:pPr>
              <w:widowControl/>
              <w:shd w:val="clear" w:color="auto" w:fill="FFFFFF"/>
              <w:spacing w:line="520" w:lineRule="exact"/>
              <w:ind w:firstLine="562"/>
              <w:jc w:val="left"/>
              <w:rPr>
                <w:rFonts w:eastAsia="宋体" w:cs="Times New Roman"/>
                <w:color w:val="000000" w:themeColor="text1"/>
                <w:kern w:val="0"/>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（二）普惠型养老服务机构建设项目。</w:t>
            </w:r>
            <w:r>
              <w:rPr>
                <w:rFonts w:eastAsia="宋体" w:cs="Times New Roman"/>
                <w:color w:val="000000" w:themeColor="text1"/>
                <w:kern w:val="0"/>
                <w:sz w:val="28"/>
                <w:szCs w:val="28"/>
                <w14:textFill>
                  <w14:solidFill>
                    <w14:schemeClr w14:val="tx1"/>
                  </w14:solidFill>
                </w14:textFill>
              </w:rPr>
              <w:t>重点实施利通区、青铜峡市、盐池县普惠养老城企联动专项行动，重点发展中低收入群体的普惠型养老服务机构。</w:t>
            </w:r>
          </w:p>
          <w:p>
            <w:pPr>
              <w:widowControl/>
              <w:shd w:val="clear" w:color="auto" w:fill="FFFFFF"/>
              <w:spacing w:line="520" w:lineRule="exact"/>
              <w:ind w:firstLine="562"/>
              <w:jc w:val="left"/>
              <w:rPr>
                <w:rFonts w:eastAsia="宋体" w:cs="Times New Roman"/>
                <w:color w:val="000000" w:themeColor="text1"/>
                <w:kern w:val="0"/>
                <w:sz w:val="28"/>
                <w:szCs w:val="28"/>
                <w14:textFill>
                  <w14:solidFill>
                    <w14:schemeClr w14:val="tx1"/>
                  </w14:solidFill>
                </w14:textFill>
              </w:rPr>
            </w:pPr>
            <w:r>
              <w:rPr>
                <w:rFonts w:eastAsia="宋体" w:cs="Times New Roman"/>
                <w:b/>
                <w:bCs/>
                <w:color w:val="000000" w:themeColor="text1"/>
                <w:kern w:val="0"/>
                <w:sz w:val="28"/>
                <w:szCs w:val="28"/>
                <w14:textFill>
                  <w14:solidFill>
                    <w14:schemeClr w14:val="tx1"/>
                  </w14:solidFill>
                </w14:textFill>
              </w:rPr>
              <w:t>（三）医养结合机构建设项目。</w:t>
            </w:r>
            <w:r>
              <w:rPr>
                <w:rFonts w:eastAsia="宋体" w:cs="Times New Roman"/>
                <w:color w:val="000000" w:themeColor="text1"/>
                <w:kern w:val="0"/>
                <w:sz w:val="28"/>
                <w:szCs w:val="28"/>
                <w14:textFill>
                  <w14:solidFill>
                    <w14:schemeClr w14:val="tx1"/>
                  </w14:solidFill>
                </w14:textFill>
              </w:rPr>
              <w:t>重点发展利通区、青铜峡市、盐池县医养结合机构，在养老机构开展基础医疗卫生服务，提升失能失智特困人员集中照护能力，实现优质医养护资源在区域内共享和分配。</w:t>
            </w:r>
          </w:p>
        </w:tc>
      </w:tr>
    </w:tbl>
    <w:p>
      <w:pPr>
        <w:pStyle w:val="3"/>
        <w:ind w:firstLine="640"/>
        <w:rPr>
          <w:color w:val="000000" w:themeColor="text1"/>
          <w14:textFill>
            <w14:solidFill>
              <w14:schemeClr w14:val="tx1"/>
            </w14:solidFill>
          </w14:textFill>
        </w:rPr>
      </w:pPr>
      <w:bookmarkStart w:id="47" w:name="_Toc119269134"/>
      <w:r>
        <w:rPr>
          <w:rFonts w:hint="eastAsia"/>
          <w:color w:val="000000" w:themeColor="text1"/>
          <w14:textFill>
            <w14:solidFill>
              <w14:schemeClr w14:val="tx1"/>
            </w14:solidFill>
          </w14:textFill>
        </w:rPr>
        <w:t>（五）提升农村养老服务供给质量</w:t>
      </w:r>
      <w:bookmarkEnd w:id="47"/>
    </w:p>
    <w:p>
      <w:pPr>
        <w:pStyle w:val="4"/>
        <w:ind w:firstLine="643"/>
        <w:rPr>
          <w:color w:val="000000" w:themeColor="text1"/>
          <w14:textFill>
            <w14:solidFill>
              <w14:schemeClr w14:val="tx1"/>
            </w14:solidFill>
          </w14:textFill>
        </w:rPr>
      </w:pPr>
      <w:bookmarkStart w:id="48" w:name="_Toc119269135"/>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完善农村养老服务网络布局</w:t>
      </w:r>
      <w:bookmarkEnd w:id="48"/>
    </w:p>
    <w:p>
      <w:pPr>
        <w:ind w:firstLine="64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推动农村养老服务设施均衡布局，将补齐农村养老基础设施短板、提升乡镇养老院（敬老院）建设标准纳入乡村振兴战略统筹推进，规划建设县级特困人员供养服务设施、乡镇级农村区域性养老服务中心、村级互助养老服务点，构建</w:t>
      </w:r>
      <w:r>
        <w:rPr>
          <w:bCs/>
          <w:color w:val="000000" w:themeColor="text1"/>
          <w14:textFill>
            <w14:solidFill>
              <w14:schemeClr w14:val="tx1"/>
            </w14:solidFill>
          </w14:textFill>
        </w:rPr>
        <w:t>1+N</w:t>
      </w:r>
      <w:r>
        <w:rPr>
          <w:rFonts w:hint="eastAsia"/>
          <w:bCs/>
          <w:color w:val="000000" w:themeColor="text1"/>
          <w14:textFill>
            <w14:solidFill>
              <w14:schemeClr w14:val="tx1"/>
            </w14:solidFill>
          </w14:textFill>
        </w:rPr>
        <w:t>农村公办养老机构联合体。采取集中培训、送教上门、远程培训等方式，为有需求的农村家庭和养老服务人员进行专业培训，提升农村家庭养老照护能力。</w:t>
      </w:r>
      <w:r>
        <w:rPr>
          <w:bCs/>
          <w:color w:val="000000" w:themeColor="text1"/>
          <w14:textFill>
            <w14:solidFill>
              <w14:schemeClr w14:val="tx1"/>
            </w14:solidFill>
          </w14:textFill>
        </w:rPr>
        <w:t>2025</w:t>
      </w:r>
      <w:r>
        <w:rPr>
          <w:rFonts w:hint="eastAsia"/>
          <w:bCs/>
          <w:color w:val="000000" w:themeColor="text1"/>
          <w14:textFill>
            <w14:solidFill>
              <w14:schemeClr w14:val="tx1"/>
            </w14:solidFill>
          </w14:textFill>
        </w:rPr>
        <w:t>年底，建成</w:t>
      </w:r>
      <w:r>
        <w:rPr>
          <w:rFonts w:hint="eastAsia" w:ascii="宋体" w:hAnsi="宋体" w:eastAsia="宋体"/>
          <w:color w:val="000000" w:themeColor="text1"/>
          <w:sz w:val="28"/>
          <w:szCs w:val="28"/>
          <w14:textFill>
            <w14:solidFill>
              <w14:schemeClr w14:val="tx1"/>
            </w14:solidFill>
          </w14:textFill>
        </w:rPr>
        <w:t>县（市、区）</w:t>
      </w:r>
      <w:r>
        <w:rPr>
          <w:rFonts w:hint="eastAsia"/>
          <w:bCs/>
          <w:color w:val="000000" w:themeColor="text1"/>
          <w14:textFill>
            <w14:solidFill>
              <w14:schemeClr w14:val="tx1"/>
            </w14:solidFill>
          </w14:textFill>
        </w:rPr>
        <w:t>、乡镇（街道）、村（社区）、小组四级农村养老服务体系，且建有并运营具备综合功能养老服务机构的乡镇数占乡镇总数的比例不低于</w:t>
      </w:r>
      <w:r>
        <w:rPr>
          <w:bCs/>
          <w:color w:val="000000" w:themeColor="text1"/>
          <w14:textFill>
            <w14:solidFill>
              <w14:schemeClr w14:val="tx1"/>
            </w14:solidFill>
          </w14:textFill>
        </w:rPr>
        <w:t>40%</w:t>
      </w:r>
      <w:r>
        <w:rPr>
          <w:rFonts w:hint="eastAsia"/>
          <w:bCs/>
          <w:color w:val="000000" w:themeColor="text1"/>
          <w14:textFill>
            <w14:solidFill>
              <w14:schemeClr w14:val="tx1"/>
            </w14:solidFill>
          </w14:textFill>
        </w:rPr>
        <w:t>。</w:t>
      </w:r>
    </w:p>
    <w:p>
      <w:pPr>
        <w:pStyle w:val="4"/>
        <w:ind w:firstLine="643"/>
        <w:rPr>
          <w:color w:val="000000" w:themeColor="text1"/>
          <w14:textFill>
            <w14:solidFill>
              <w14:schemeClr w14:val="tx1"/>
            </w14:solidFill>
          </w14:textFill>
        </w:rPr>
      </w:pPr>
      <w:bookmarkStart w:id="49" w:name="_Toc119269136"/>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推进农村养老服务规范运营</w:t>
      </w:r>
      <w:bookmarkEnd w:id="49"/>
    </w:p>
    <w:p>
      <w:pPr>
        <w:ind w:firstLine="640"/>
        <w:rPr>
          <w:color w:val="000000" w:themeColor="text1"/>
          <w14:textFill>
            <w14:solidFill>
              <w14:schemeClr w14:val="tx1"/>
            </w14:solidFill>
          </w14:textFill>
        </w:rPr>
      </w:pPr>
      <w:r>
        <w:rPr>
          <w:rFonts w:hint="eastAsia"/>
          <w:bCs/>
          <w:color w:val="000000" w:themeColor="text1"/>
          <w14:textFill>
            <w14:solidFill>
              <w14:schemeClr w14:val="tx1"/>
            </w14:solidFill>
          </w14:textFill>
        </w:rPr>
        <w:t>推动农村公办养老机构规范化运营，</w:t>
      </w:r>
      <w:r>
        <w:rPr>
          <w:rFonts w:hint="eastAsia"/>
          <w:color w:val="000000" w:themeColor="text1"/>
          <w14:textFill>
            <w14:solidFill>
              <w14:schemeClr w14:val="tx1"/>
            </w14:solidFill>
          </w14:textFill>
        </w:rPr>
        <w:t>农村失能特困人员集中照护中心要按照失能老年人不低于</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的比例配备管理服务人员，提高失能护理服务品质，在满足失能特困人员集中照护需求前提下，对社会失能老年人入住予以支持，做好乡镇敬老院法人登记和备案工作，按照供养对象不低于</w:t>
      </w:r>
      <w:r>
        <w:rPr>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的比例配备管理服务人员，支持利用空余床位收住农村经济困难、计划生育特殊困难家庭等社会老年人，将床位利用率提高到</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以上。鼓励优质的品牌化、连锁化养老服务企业挖掘农村养老服务市场，通过税费减免、绩效评价奖补等扶持政策，引入优质社会办养老机构投资改造升级、运营管理乡镇敬老院和乡镇养老服务中心。</w:t>
      </w:r>
    </w:p>
    <w:p>
      <w:pPr>
        <w:pStyle w:val="4"/>
        <w:ind w:firstLine="643"/>
        <w:rPr>
          <w:color w:val="000000" w:themeColor="text1"/>
          <w14:textFill>
            <w14:solidFill>
              <w14:schemeClr w14:val="tx1"/>
            </w14:solidFill>
          </w14:textFill>
        </w:rPr>
      </w:pPr>
      <w:bookmarkStart w:id="50" w:name="_Toc119269137"/>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健全农村互助养老服务机制</w:t>
      </w:r>
      <w:bookmarkEnd w:id="50"/>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组织开展“一对一”结对帮扶，提供居家照料、寻医送药、代买代缴等支持服务；对其他高龄、独居、留守社会老年人，实行“网格化”“划片式”结对帮扶，定期上门巡访探视，提供家政保洁、精神慰藉、救助救援等基础服务。</w:t>
      </w:r>
      <w:r>
        <w:rPr>
          <w:rFonts w:hint="eastAsia"/>
          <w:bCs/>
          <w:color w:val="000000" w:themeColor="text1"/>
          <w14:textFill>
            <w14:solidFill>
              <w14:schemeClr w14:val="tx1"/>
            </w14:solidFill>
          </w14:textFill>
        </w:rPr>
        <w:t>健全农村互助养老服务机制，完善政府补助、村级集体经济支持、社会捐助、个人（子女）缴费相结合的经费筹措机制，分类发展特色可持续的互助养老服务，支持有条件的村探索“集中照护”服务模式。</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年底，以村级互助养老服务设施为主的农村社区日间照料机构覆盖率不低于</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520" w:lineRule="exact"/>
              <w:ind w:firstLine="0" w:firstLineChars="0"/>
              <w:jc w:val="center"/>
              <w:rPr>
                <w:rFonts w:eastAsia="宋体"/>
                <w:b/>
                <w:bCs/>
                <w:color w:val="000000" w:themeColor="text1"/>
                <w:sz w:val="28"/>
                <w:szCs w:val="24"/>
                <w14:textFill>
                  <w14:solidFill>
                    <w14:schemeClr w14:val="tx1"/>
                  </w14:solidFill>
                </w14:textFill>
              </w:rPr>
            </w:pPr>
            <w:r>
              <w:rPr>
                <w:rFonts w:eastAsia="宋体"/>
                <w:b/>
                <w:bCs/>
                <w:color w:val="000000" w:themeColor="text1"/>
                <w:sz w:val="28"/>
                <w:szCs w:val="24"/>
                <w14:textFill>
                  <w14:solidFill>
                    <w14:schemeClr w14:val="tx1"/>
                  </w14:solidFill>
                </w14:textFill>
              </w:rPr>
              <w:t>专栏5：</w:t>
            </w:r>
            <w:r>
              <w:rPr>
                <w:rFonts w:hint="eastAsia" w:eastAsia="宋体"/>
                <w:b/>
                <w:bCs/>
                <w:color w:val="000000" w:themeColor="text1"/>
                <w:sz w:val="28"/>
                <w:szCs w:val="24"/>
                <w14:textFill>
                  <w14:solidFill>
                    <w14:schemeClr w14:val="tx1"/>
                  </w14:solidFill>
                </w14:textFill>
              </w:rPr>
              <w:t>农村养老服务供给质量提升工程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8522" w:type="dxa"/>
            <w:vAlign w:val="center"/>
          </w:tcPr>
          <w:p>
            <w:pPr>
              <w:spacing w:line="480" w:lineRule="exact"/>
              <w:ind w:firstLine="562"/>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一、推动农村养老服务网络均衡布局项目。</w:t>
            </w:r>
            <w:r>
              <w:rPr>
                <w:rFonts w:hint="eastAsia" w:ascii="宋体" w:hAnsi="宋体" w:eastAsia="宋体"/>
                <w:color w:val="000000" w:themeColor="text1"/>
                <w:sz w:val="28"/>
                <w:szCs w:val="28"/>
                <w14:textFill>
                  <w14:solidFill>
                    <w14:schemeClr w14:val="tx1"/>
                  </w14:solidFill>
                </w14:textFill>
              </w:rPr>
              <w:t>重点健全5个县（市、区）农村互助养老服务网络、推进街镇综合为老服务中心建设、合理规划农村用地，支持社会力量流转土地办生态田园型养老机构；</w:t>
            </w:r>
          </w:p>
          <w:p>
            <w:pPr>
              <w:spacing w:line="480" w:lineRule="exact"/>
              <w:ind w:firstLine="562"/>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二、拓展农村养老服务内容形式建设项目。</w:t>
            </w:r>
            <w:r>
              <w:rPr>
                <w:rFonts w:hint="eastAsia" w:ascii="宋体" w:hAnsi="宋体" w:eastAsia="宋体"/>
                <w:color w:val="000000" w:themeColor="text1"/>
                <w:sz w:val="28"/>
                <w:szCs w:val="28"/>
                <w14:textFill>
                  <w14:solidFill>
                    <w14:schemeClr w14:val="tx1"/>
                  </w14:solidFill>
                </w14:textFill>
              </w:rPr>
              <w:t>重点打造“一县一体系一品牌”农村养老服务模式，推进5个县（市、区）村养老服务站点建设，推进“党建+养老”服务模式，强化党群服务中心服务功能；</w:t>
            </w:r>
          </w:p>
          <w:p>
            <w:pPr>
              <w:spacing w:line="480" w:lineRule="exact"/>
              <w:ind w:firstLine="562"/>
              <w:rPr>
                <w:rFonts w:ascii="宋体" w:hAnsi="宋体" w:eastAsia="宋体"/>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三、建立健全农村互助养老服务机制项目。</w:t>
            </w:r>
            <w:r>
              <w:rPr>
                <w:rFonts w:hint="eastAsia" w:ascii="宋体" w:hAnsi="宋体" w:eastAsia="宋体"/>
                <w:color w:val="000000" w:themeColor="text1"/>
                <w:sz w:val="28"/>
                <w:szCs w:val="28"/>
                <w14:textFill>
                  <w14:solidFill>
                    <w14:schemeClr w14:val="tx1"/>
                  </w14:solidFill>
                </w14:textFill>
              </w:rPr>
              <w:t>重点健全5个县（市、区）农村互助养老服务机制，同时加快建立农村老年人“结对扶老”制度，为农村养老保驾护航。</w:t>
            </w:r>
          </w:p>
        </w:tc>
      </w:tr>
      <w:bookmarkEnd w:id="24"/>
    </w:tbl>
    <w:p>
      <w:pPr>
        <w:pStyle w:val="3"/>
        <w:ind w:firstLine="640"/>
        <w:rPr>
          <w:color w:val="000000" w:themeColor="text1"/>
          <w14:textFill>
            <w14:solidFill>
              <w14:schemeClr w14:val="tx1"/>
            </w14:solidFill>
          </w14:textFill>
        </w:rPr>
      </w:pPr>
      <w:bookmarkStart w:id="51" w:name="_Toc119269138"/>
      <w:bookmarkStart w:id="52" w:name="_Toc116805330"/>
      <w:bookmarkStart w:id="53" w:name="_Toc116916104"/>
      <w:bookmarkStart w:id="54" w:name="_Toc116805350"/>
      <w:r>
        <w:rPr>
          <w:rFonts w:hint="eastAsia"/>
          <w:color w:val="000000" w:themeColor="text1"/>
          <w14:textFill>
            <w14:solidFill>
              <w14:schemeClr w14:val="tx1"/>
            </w14:solidFill>
          </w14:textFill>
        </w:rPr>
        <w:t>（六）壮大养老服务产业体系发展</w:t>
      </w:r>
      <w:bookmarkEnd w:id="51"/>
    </w:p>
    <w:p>
      <w:pPr>
        <w:pStyle w:val="4"/>
        <w:ind w:firstLine="643"/>
        <w:rPr>
          <w:color w:val="000000" w:themeColor="text1"/>
          <w14:textFill>
            <w14:solidFill>
              <w14:schemeClr w14:val="tx1"/>
            </w14:solidFill>
          </w14:textFill>
        </w:rPr>
      </w:pPr>
      <w:bookmarkStart w:id="55" w:name="_Toc116805326"/>
      <w:bookmarkStart w:id="56" w:name="_Toc119269139"/>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推进医养康养融合发展</w:t>
      </w:r>
      <w:bookmarkEnd w:id="55"/>
      <w:r>
        <w:rPr>
          <w:rFonts w:hint="eastAsia"/>
          <w:color w:val="000000" w:themeColor="text1"/>
          <w14:textFill>
            <w14:solidFill>
              <w14:schemeClr w14:val="tx1"/>
            </w14:solidFill>
          </w14:textFill>
        </w:rPr>
        <w:t>模式</w:t>
      </w:r>
      <w:bookmarkEnd w:id="56"/>
    </w:p>
    <w:p>
      <w:pPr>
        <w:ind w:firstLine="640"/>
        <w:rPr>
          <w:color w:val="000000" w:themeColor="text1"/>
          <w14:textFill>
            <w14:solidFill>
              <w14:schemeClr w14:val="tx1"/>
            </w14:solidFill>
          </w14:textFill>
        </w:rPr>
      </w:pPr>
      <w:r>
        <w:rPr>
          <w:rFonts w:hint="eastAsia"/>
          <w:bCs/>
          <w:color w:val="000000" w:themeColor="text1"/>
          <w14:textFill>
            <w14:solidFill>
              <w14:schemeClr w14:val="tx1"/>
            </w14:solidFill>
          </w14:textFill>
        </w:rPr>
        <w:t>推进医养康养结合服务向家庭延伸，支持发展一批家庭医生团队，为签约老年人做好老年人健康档案、年度免费健康体检等保障服务，对居家重病、失能、失智老年人提供家庭巡诊、康复护理、安宁疗护等重点服务。推进医养康养结合服务向社区延伸，</w:t>
      </w:r>
      <w:r>
        <w:rPr>
          <w:rFonts w:hint="eastAsia"/>
          <w:color w:val="000000" w:themeColor="text1"/>
          <w14:textFill>
            <w14:solidFill>
              <w14:schemeClr w14:val="tx1"/>
            </w14:solidFill>
          </w14:textFill>
        </w:rPr>
        <w:t>依托社区卫生服务机构、乡镇卫生院或养老机构等资源，改造升级一批社区嵌入式医养结合服务设施，重点为失能、失智老年人提供集中或居家医养结合服务，到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年，具备医养结合服务能力的养老机构占比达到</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，基本构建养老、康复、临终关怀等服务相互衔接补充的“医养结合”一体化服务模式。</w:t>
      </w:r>
    </w:p>
    <w:p>
      <w:pPr>
        <w:pStyle w:val="4"/>
        <w:ind w:firstLine="643"/>
        <w:rPr>
          <w:color w:val="000000" w:themeColor="text1"/>
          <w14:textFill>
            <w14:solidFill>
              <w14:schemeClr w14:val="tx1"/>
            </w14:solidFill>
          </w14:textFill>
        </w:rPr>
      </w:pPr>
      <w:bookmarkStart w:id="57" w:name="_Toc119269140"/>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推动智慧健康养老创新发展</w:t>
      </w:r>
      <w:bookmarkEnd w:id="57"/>
    </w:p>
    <w:p>
      <w:pPr>
        <w:ind w:firstLine="64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打造智慧养老生态圈，强化社保卡为老服务功能，鼓励鼓励社会力量开发健康检测监测、养老监护等新产品。提供慢性病智能综合管理、远程智慧医养结合等新服务，为居家老年人提供紧急呼叫、远程医疗、家政预约等服务。持续打造市级综合性信息服务平台，建立全市居家老年人信息库，</w:t>
      </w:r>
      <w:r>
        <w:rPr>
          <w:rFonts w:hint="eastAsia"/>
          <w:color w:val="000000" w:themeColor="text1"/>
          <w14:textFill>
            <w14:solidFill>
              <w14:schemeClr w14:val="tx1"/>
            </w14:solidFill>
          </w14:textFill>
        </w:rPr>
        <w:t>重点掌握留守、失能老年人等基础信息，链接乡镇养老服务中心、村级互助养老点等服务资源。</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520" w:lineRule="exact"/>
              <w:ind w:firstLine="562"/>
              <w:jc w:val="center"/>
              <w:rPr>
                <w:rFonts w:eastAsia="宋体"/>
                <w:b/>
                <w:bCs/>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专栏</w:t>
            </w:r>
            <w:r>
              <w:rPr>
                <w:rFonts w:eastAsia="宋体"/>
                <w:b/>
                <w:bCs/>
                <w:color w:val="000000" w:themeColor="text1"/>
                <w:sz w:val="28"/>
                <w:szCs w:val="24"/>
                <w14:textFill>
                  <w14:solidFill>
                    <w14:schemeClr w14:val="tx1"/>
                  </w14:solidFill>
                </w14:textFill>
              </w:rPr>
              <w:t>6</w:t>
            </w:r>
            <w:r>
              <w:rPr>
                <w:rFonts w:hint="eastAsia" w:eastAsia="宋体"/>
                <w:b/>
                <w:bCs/>
                <w:color w:val="000000" w:themeColor="text1"/>
                <w:sz w:val="28"/>
                <w:szCs w:val="24"/>
                <w14:textFill>
                  <w14:solidFill>
                    <w14:schemeClr w14:val="tx1"/>
                  </w14:solidFill>
                </w14:textFill>
              </w:rPr>
              <w:t>：推动智慧养老创新发展项目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58" w:hRule="atLeast"/>
        </w:trPr>
        <w:tc>
          <w:tcPr>
            <w:tcW w:w="8522" w:type="dxa"/>
            <w:vAlign w:val="center"/>
          </w:tcPr>
          <w:p>
            <w:pPr>
              <w:spacing w:line="520" w:lineRule="exact"/>
              <w:ind w:firstLine="562"/>
              <w:rPr>
                <w:rFonts w:eastAsia="宋体"/>
                <w:color w:val="000000" w:themeColor="text1"/>
                <w:sz w:val="28"/>
                <w:szCs w:val="32"/>
                <w14:textFill>
                  <w14:solidFill>
                    <w14:schemeClr w14:val="tx1"/>
                  </w14:solidFill>
                </w14:textFill>
              </w:rPr>
            </w:pPr>
            <w:r>
              <w:rPr>
                <w:rFonts w:hint="eastAsia" w:eastAsia="宋体"/>
                <w:b/>
                <w:color w:val="000000" w:themeColor="text1"/>
                <w:sz w:val="28"/>
                <w:szCs w:val="32"/>
                <w14:textFill>
                  <w14:solidFill>
                    <w14:schemeClr w14:val="tx1"/>
                  </w14:solidFill>
                </w14:textFill>
              </w:rPr>
              <w:t>一、</w:t>
            </w:r>
            <w:r>
              <w:rPr>
                <w:rFonts w:eastAsia="宋体"/>
                <w:b/>
                <w:color w:val="000000" w:themeColor="text1"/>
                <w:sz w:val="28"/>
                <w:szCs w:val="32"/>
                <w14:textFill>
                  <w14:solidFill>
                    <w14:schemeClr w14:val="tx1"/>
                  </w14:solidFill>
                </w14:textFill>
              </w:rPr>
              <w:t>数据贯通，部门联动。</w:t>
            </w:r>
            <w:r>
              <w:rPr>
                <w:rFonts w:eastAsia="宋体"/>
                <w:color w:val="000000" w:themeColor="text1"/>
                <w:sz w:val="28"/>
                <w:szCs w:val="32"/>
                <w14:textFill>
                  <w14:solidFill>
                    <w14:schemeClr w14:val="tx1"/>
                  </w14:solidFill>
                </w14:textFill>
              </w:rPr>
              <w:t>打造居家康养驾驶舱，贯通</w:t>
            </w:r>
            <w:r>
              <w:rPr>
                <w:rFonts w:hint="eastAsia" w:eastAsia="宋体"/>
                <w:color w:val="000000" w:themeColor="text1"/>
                <w:sz w:val="28"/>
                <w:szCs w:val="32"/>
                <w14:textFill>
                  <w14:solidFill>
                    <w14:schemeClr w14:val="tx1"/>
                  </w14:solidFill>
                </w14:textFill>
              </w:rPr>
              <w:t>自治区</w:t>
            </w:r>
            <w:r>
              <w:rPr>
                <w:rFonts w:eastAsia="宋体"/>
                <w:color w:val="000000" w:themeColor="text1"/>
                <w:sz w:val="28"/>
                <w:szCs w:val="32"/>
                <w14:textFill>
                  <w14:solidFill>
                    <w14:schemeClr w14:val="tx1"/>
                  </w14:solidFill>
                </w14:textFill>
              </w:rPr>
              <w:t>智慧养老系统数据库，构建居家养老数据小脑</w:t>
            </w:r>
            <w:r>
              <w:rPr>
                <w:rFonts w:hint="eastAsia" w:eastAsia="宋体"/>
                <w:color w:val="000000" w:themeColor="text1"/>
                <w:sz w:val="28"/>
                <w:szCs w:val="32"/>
                <w14:textFill>
                  <w14:solidFill>
                    <w14:schemeClr w14:val="tx1"/>
                  </w14:solidFill>
                </w14:textFill>
              </w:rPr>
              <w:t>。</w:t>
            </w:r>
          </w:p>
          <w:p>
            <w:pPr>
              <w:spacing w:line="520" w:lineRule="exact"/>
              <w:ind w:firstLine="562"/>
              <w:rPr>
                <w:rFonts w:eastAsia="宋体"/>
                <w:color w:val="000000" w:themeColor="text1"/>
                <w:sz w:val="28"/>
                <w:szCs w:val="32"/>
                <w14:textFill>
                  <w14:solidFill>
                    <w14:schemeClr w14:val="tx1"/>
                  </w14:solidFill>
                </w14:textFill>
              </w:rPr>
            </w:pPr>
            <w:r>
              <w:rPr>
                <w:rFonts w:hint="eastAsia" w:eastAsia="宋体"/>
                <w:b/>
                <w:color w:val="000000" w:themeColor="text1"/>
                <w:sz w:val="28"/>
                <w:szCs w:val="32"/>
                <w14:textFill>
                  <w14:solidFill>
                    <w14:schemeClr w14:val="tx1"/>
                  </w14:solidFill>
                </w14:textFill>
              </w:rPr>
              <w:t>二、</w:t>
            </w:r>
            <w:r>
              <w:rPr>
                <w:rFonts w:eastAsia="宋体"/>
                <w:b/>
                <w:color w:val="000000" w:themeColor="text1"/>
                <w:sz w:val="28"/>
                <w:szCs w:val="32"/>
                <w14:textFill>
                  <w14:solidFill>
                    <w14:schemeClr w14:val="tx1"/>
                  </w14:solidFill>
                </w14:textFill>
              </w:rPr>
              <w:t>家居改造，实时监护</w:t>
            </w:r>
            <w:r>
              <w:rPr>
                <w:rFonts w:hint="eastAsia" w:eastAsia="宋体"/>
                <w:b/>
                <w:color w:val="000000" w:themeColor="text1"/>
                <w:sz w:val="28"/>
                <w:szCs w:val="32"/>
                <w14:textFill>
                  <w14:solidFill>
                    <w14:schemeClr w14:val="tx1"/>
                  </w14:solidFill>
                </w14:textFill>
              </w:rPr>
              <w:t>。</w:t>
            </w:r>
            <w:r>
              <w:rPr>
                <w:rFonts w:eastAsia="宋体"/>
                <w:color w:val="000000" w:themeColor="text1"/>
                <w:sz w:val="28"/>
                <w:szCs w:val="32"/>
                <w14:textFill>
                  <w14:solidFill>
                    <w14:schemeClr w14:val="tx1"/>
                  </w14:solidFill>
                </w14:textFill>
              </w:rPr>
              <w:t>提升老年人居家环境适老化和智能化，</w:t>
            </w:r>
            <w:r>
              <w:rPr>
                <w:rFonts w:hint="eastAsia" w:eastAsia="宋体"/>
                <w:color w:val="000000" w:themeColor="text1"/>
                <w:sz w:val="28"/>
                <w:szCs w:val="32"/>
                <w14:textFill>
                  <w14:solidFill>
                    <w14:schemeClr w14:val="tx1"/>
                  </w14:solidFill>
                </w14:textFill>
              </w:rPr>
              <w:t>建立</w:t>
            </w:r>
            <w:r>
              <w:rPr>
                <w:rFonts w:eastAsia="宋体"/>
                <w:color w:val="000000" w:themeColor="text1"/>
                <w:sz w:val="28"/>
                <w:szCs w:val="32"/>
                <w14:textFill>
                  <w14:solidFill>
                    <w14:schemeClr w14:val="tx1"/>
                  </w14:solidFill>
                </w14:textFill>
              </w:rPr>
              <w:t>配备洗澡椅、站立辅助器、助行器等辅具设施</w:t>
            </w:r>
            <w:r>
              <w:rPr>
                <w:rFonts w:hint="eastAsia" w:eastAsia="宋体"/>
                <w:color w:val="000000" w:themeColor="text1"/>
                <w:sz w:val="28"/>
                <w:szCs w:val="32"/>
                <w14:textFill>
                  <w14:solidFill>
                    <w14:schemeClr w14:val="tx1"/>
                  </w14:solidFill>
                </w14:textFill>
              </w:rPr>
              <w:t>的示范社区。</w:t>
            </w:r>
          </w:p>
          <w:p>
            <w:pPr>
              <w:spacing w:line="520" w:lineRule="exact"/>
              <w:ind w:firstLine="562"/>
              <w:rPr>
                <w:rFonts w:eastAsia="宋体"/>
                <w:color w:val="000000" w:themeColor="text1"/>
                <w:sz w:val="28"/>
                <w:szCs w:val="24"/>
                <w14:textFill>
                  <w14:solidFill>
                    <w14:schemeClr w14:val="tx1"/>
                  </w14:solidFill>
                </w14:textFill>
              </w:rPr>
            </w:pPr>
            <w:r>
              <w:rPr>
                <w:rFonts w:hint="eastAsia" w:eastAsia="宋体"/>
                <w:b/>
                <w:color w:val="000000" w:themeColor="text1"/>
                <w:sz w:val="28"/>
                <w:szCs w:val="32"/>
                <w14:textFill>
                  <w14:solidFill>
                    <w14:schemeClr w14:val="tx1"/>
                  </w14:solidFill>
                </w14:textFill>
              </w:rPr>
              <w:t>三、</w:t>
            </w:r>
            <w:r>
              <w:rPr>
                <w:rFonts w:eastAsia="宋体"/>
                <w:b/>
                <w:color w:val="000000" w:themeColor="text1"/>
                <w:sz w:val="28"/>
                <w:szCs w:val="32"/>
                <w14:textFill>
                  <w14:solidFill>
                    <w14:schemeClr w14:val="tx1"/>
                  </w14:solidFill>
                </w14:textFill>
              </w:rPr>
              <w:t>机制保障，组建智库</w:t>
            </w:r>
            <w:r>
              <w:rPr>
                <w:rFonts w:hint="eastAsia" w:eastAsia="宋体"/>
                <w:b/>
                <w:color w:val="000000" w:themeColor="text1"/>
                <w:sz w:val="28"/>
                <w:szCs w:val="32"/>
                <w14:textFill>
                  <w14:solidFill>
                    <w14:schemeClr w14:val="tx1"/>
                  </w14:solidFill>
                </w14:textFill>
              </w:rPr>
              <w:t>。</w:t>
            </w:r>
            <w:r>
              <w:rPr>
                <w:rFonts w:eastAsia="宋体"/>
                <w:color w:val="000000" w:themeColor="text1"/>
                <w:sz w:val="28"/>
                <w:szCs w:val="32"/>
                <w14:textFill>
                  <w14:solidFill>
                    <w14:schemeClr w14:val="tx1"/>
                  </w14:solidFill>
                </w14:textFill>
              </w:rPr>
              <w:t>形成智慧养老</w:t>
            </w:r>
            <w:r>
              <w:rPr>
                <w:rFonts w:hint="eastAsia" w:eastAsia="宋体"/>
                <w:color w:val="000000" w:themeColor="text1"/>
                <w:sz w:val="28"/>
                <w:szCs w:val="32"/>
                <w14:textFill>
                  <w14:solidFill>
                    <w14:schemeClr w14:val="tx1"/>
                  </w14:solidFill>
                </w14:textFill>
              </w:rPr>
              <w:t>“</w:t>
            </w:r>
            <w:r>
              <w:rPr>
                <w:rFonts w:eastAsia="宋体"/>
                <w:color w:val="000000" w:themeColor="text1"/>
                <w:sz w:val="28"/>
                <w:szCs w:val="32"/>
                <w14:textFill>
                  <w14:solidFill>
                    <w14:schemeClr w14:val="tx1"/>
                  </w14:solidFill>
                </w14:textFill>
              </w:rPr>
              <w:t>1+5</w:t>
            </w:r>
            <w:r>
              <w:rPr>
                <w:rFonts w:hint="eastAsia" w:eastAsia="宋体"/>
                <w:color w:val="000000" w:themeColor="text1"/>
                <w:sz w:val="28"/>
                <w:szCs w:val="32"/>
                <w14:textFill>
                  <w14:solidFill>
                    <w14:schemeClr w14:val="tx1"/>
                  </w14:solidFill>
                </w14:textFill>
              </w:rPr>
              <w:t>”</w:t>
            </w:r>
            <w:r>
              <w:rPr>
                <w:rFonts w:eastAsia="宋体"/>
                <w:color w:val="000000" w:themeColor="text1"/>
                <w:sz w:val="28"/>
                <w:szCs w:val="32"/>
                <w14:textFill>
                  <w14:solidFill>
                    <w14:schemeClr w14:val="tx1"/>
                  </w14:solidFill>
                </w14:textFill>
              </w:rPr>
              <w:t>格局，即建设1个基础平台，开发设计5大应用场景。</w:t>
            </w:r>
          </w:p>
        </w:tc>
      </w:tr>
    </w:tbl>
    <w:p>
      <w:pPr>
        <w:pStyle w:val="4"/>
        <w:ind w:firstLine="643"/>
        <w:rPr>
          <w:color w:val="000000" w:themeColor="text1"/>
          <w14:textFill>
            <w14:solidFill>
              <w14:schemeClr w14:val="tx1"/>
            </w14:solidFill>
          </w14:textFill>
        </w:rPr>
      </w:pPr>
      <w:bookmarkStart w:id="58" w:name="_Toc119269141"/>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聚力多种业态融合养老发展</w:t>
      </w:r>
      <w:bookmarkEnd w:id="58"/>
    </w:p>
    <w:p>
      <w:pPr>
        <w:ind w:firstLine="64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根据地域特色，大力发展特色养老模式、为老产品开发制造、养老产品租赁、旅居养老等“银发经济”，支持鼓励养老机构、老年日间照料中心向居家延伸医疗、护理、康护等专业性服务。整合、盘活各类培训疗养机构等资源，实施集团化专业化运营，清理、腾退一批闲置的厂房、培训中心、疗养院等设施。加强养老服务相关协会建设，加大公益创投模式购买养老服务力度，设立专项支持资金，向空巢独居老年人等提供志愿服务，各街镇要支持和引导基层组织、社会组织等重点面向特殊困难老年人开展探访与帮扶服务。</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520" w:lineRule="exact"/>
              <w:ind w:firstLine="25" w:firstLineChars="9"/>
              <w:jc w:val="center"/>
              <w:rPr>
                <w:rFonts w:eastAsia="宋体"/>
                <w:b/>
                <w:bCs/>
                <w:color w:val="000000" w:themeColor="text1"/>
                <w:sz w:val="28"/>
                <w:szCs w:val="24"/>
                <w14:textFill>
                  <w14:solidFill>
                    <w14:schemeClr w14:val="tx1"/>
                  </w14:solidFill>
                </w14:textFill>
              </w:rPr>
            </w:pPr>
            <w:r>
              <w:rPr>
                <w:rFonts w:eastAsia="宋体"/>
                <w:b/>
                <w:bCs/>
                <w:color w:val="000000" w:themeColor="text1"/>
                <w:sz w:val="28"/>
                <w:szCs w:val="24"/>
                <w14:textFill>
                  <w14:solidFill>
                    <w14:schemeClr w14:val="tx1"/>
                  </w14:solidFill>
                </w14:textFill>
              </w:rPr>
              <w:t>专栏7：</w:t>
            </w:r>
            <w:r>
              <w:rPr>
                <w:rFonts w:hint="eastAsia" w:eastAsia="宋体"/>
                <w:b/>
                <w:bCs/>
                <w:color w:val="000000" w:themeColor="text1"/>
                <w:sz w:val="28"/>
                <w:szCs w:val="24"/>
                <w14:textFill>
                  <w14:solidFill>
                    <w14:schemeClr w14:val="tx1"/>
                  </w14:solidFill>
                </w14:textFill>
              </w:rPr>
              <w:t>多元化养老服务产业体系壮大工程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8522" w:type="dxa"/>
            <w:vAlign w:val="center"/>
          </w:tcPr>
          <w:p>
            <w:pPr>
              <w:spacing w:line="520" w:lineRule="exact"/>
              <w:ind w:firstLine="562"/>
              <w:rPr>
                <w:rFonts w:eastAsia="宋体"/>
                <w:b/>
                <w:bCs/>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一、推进医养康养融合发展项目。</w:t>
            </w:r>
            <w:r>
              <w:rPr>
                <w:rFonts w:hint="eastAsia" w:eastAsia="宋体"/>
                <w:color w:val="000000" w:themeColor="text1"/>
                <w:sz w:val="28"/>
                <w:szCs w:val="24"/>
                <w14:textFill>
                  <w14:solidFill>
                    <w14:schemeClr w14:val="tx1"/>
                  </w14:solidFill>
                </w14:textFill>
              </w:rPr>
              <w:t>改造升级一批社区嵌入式医养结合服务设施，争取到</w:t>
            </w:r>
            <w:r>
              <w:rPr>
                <w:rFonts w:eastAsia="宋体"/>
                <w:color w:val="000000" w:themeColor="text1"/>
                <w:sz w:val="28"/>
                <w:szCs w:val="24"/>
                <w14:textFill>
                  <w14:solidFill>
                    <w14:schemeClr w14:val="tx1"/>
                  </w14:solidFill>
                </w14:textFill>
              </w:rPr>
              <w:t>2025年具备医养结合服务能力的养老机构占比达到70%</w:t>
            </w:r>
            <w:r>
              <w:rPr>
                <w:rFonts w:hint="eastAsia" w:eastAsia="宋体"/>
                <w:color w:val="000000" w:themeColor="text1"/>
                <w:sz w:val="28"/>
                <w:szCs w:val="24"/>
                <w14:textFill>
                  <w14:solidFill>
                    <w14:schemeClr w14:val="tx1"/>
                  </w14:solidFill>
                </w14:textFill>
              </w:rPr>
              <w:t>。</w:t>
            </w:r>
          </w:p>
          <w:p>
            <w:pPr>
              <w:spacing w:line="520" w:lineRule="exact"/>
              <w:ind w:firstLine="562"/>
              <w:rPr>
                <w:rFonts w:eastAsia="宋体"/>
                <w:b/>
                <w:bCs/>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二、推动智慧养老创新发展项目</w:t>
            </w:r>
          </w:p>
          <w:p>
            <w:pPr>
              <w:spacing w:line="520" w:lineRule="exact"/>
              <w:ind w:firstLine="562"/>
              <w:rPr>
                <w:rFonts w:eastAsia="宋体"/>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（一）重点打造智慧养老生态圈项目。</w:t>
            </w:r>
            <w:r>
              <w:rPr>
                <w:rFonts w:hint="eastAsia" w:eastAsia="宋体"/>
                <w:color w:val="000000" w:themeColor="text1"/>
                <w:sz w:val="28"/>
                <w:szCs w:val="24"/>
                <w14:textFill>
                  <w14:solidFill>
                    <w14:schemeClr w14:val="tx1"/>
                  </w14:solidFill>
                </w14:textFill>
              </w:rPr>
              <w:t>加快社区居家养老服务信息化建设，开发和推广社区居家养老服务智能终端产品和应用。</w:t>
            </w:r>
          </w:p>
          <w:p>
            <w:pPr>
              <w:spacing w:line="520" w:lineRule="exact"/>
              <w:ind w:firstLine="562"/>
              <w:rPr>
                <w:rFonts w:eastAsia="宋体"/>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（二）加快社区居家养老服务信息化建设项目。</w:t>
            </w:r>
            <w:r>
              <w:rPr>
                <w:rFonts w:hint="eastAsia" w:eastAsia="宋体"/>
                <w:color w:val="000000" w:themeColor="text1"/>
                <w:sz w:val="28"/>
                <w:szCs w:val="24"/>
                <w14:textFill>
                  <w14:solidFill>
                    <w14:schemeClr w14:val="tx1"/>
                  </w14:solidFill>
                </w14:textFill>
              </w:rPr>
              <w:t>发挥智慧养老信息平台优势，加强大数据的运用，实现养老服务需求和供给精准对接。</w:t>
            </w:r>
          </w:p>
          <w:p>
            <w:pPr>
              <w:spacing w:line="520" w:lineRule="exact"/>
              <w:ind w:firstLine="562"/>
              <w:rPr>
                <w:rFonts w:eastAsia="宋体"/>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（三）</w:t>
            </w:r>
            <w:r>
              <w:rPr>
                <w:rFonts w:hint="eastAsia" w:eastAsia="宋体" w:cs="宋体"/>
                <w:b/>
                <w:bCs/>
                <w:color w:val="000000" w:themeColor="text1"/>
                <w:sz w:val="28"/>
                <w:szCs w:val="32"/>
                <w14:textFill>
                  <w14:solidFill>
                    <w14:schemeClr w14:val="tx1"/>
                  </w14:solidFill>
                </w14:textFill>
              </w:rPr>
              <w:t>开发和推广社区居家养老服务智能终端产品和应用项目。</w:t>
            </w:r>
            <w:r>
              <w:rPr>
                <w:rFonts w:hint="eastAsia" w:eastAsia="宋体" w:cs="宋体"/>
                <w:color w:val="000000" w:themeColor="text1"/>
                <w:sz w:val="28"/>
                <w:szCs w:val="32"/>
                <w14:textFill>
                  <w14:solidFill>
                    <w14:schemeClr w14:val="tx1"/>
                  </w14:solidFill>
                </w14:textFill>
              </w:rPr>
              <w:t>从供给端提供智能终端产品，并进行推广满足智慧化养老基本需求。</w:t>
            </w:r>
          </w:p>
          <w:p>
            <w:pPr>
              <w:spacing w:line="520" w:lineRule="exact"/>
              <w:ind w:firstLine="562"/>
              <w:rPr>
                <w:rFonts w:eastAsia="宋体"/>
                <w:b/>
                <w:bCs/>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三、推进多种业态融合发展项目</w:t>
            </w:r>
          </w:p>
          <w:p>
            <w:pPr>
              <w:spacing w:line="520" w:lineRule="exact"/>
              <w:ind w:firstLine="562"/>
              <w:rPr>
                <w:rFonts w:eastAsia="宋体"/>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（一）丰富养老服务内容和档次项目。</w:t>
            </w:r>
            <w:r>
              <w:rPr>
                <w:rFonts w:hint="eastAsia" w:eastAsia="宋体"/>
                <w:color w:val="000000" w:themeColor="text1"/>
                <w:sz w:val="28"/>
                <w:szCs w:val="24"/>
                <w14:textFill>
                  <w14:solidFill>
                    <w14:schemeClr w14:val="tx1"/>
                  </w14:solidFill>
                </w14:textFill>
              </w:rPr>
              <w:t>大力发展“银发经济”，为老年人消费创造机会，例如开发特色旅游养老模式等。</w:t>
            </w:r>
          </w:p>
          <w:p>
            <w:pPr>
              <w:spacing w:line="520" w:lineRule="exact"/>
              <w:ind w:firstLine="562"/>
              <w:rPr>
                <w:rFonts w:eastAsia="宋体"/>
                <w:color w:val="000000" w:themeColor="text1"/>
                <w:sz w:val="28"/>
                <w:szCs w:val="24"/>
                <w14:textFill>
                  <w14:solidFill>
                    <w14:schemeClr w14:val="tx1"/>
                  </w14:solidFill>
                </w14:textFill>
              </w:rPr>
            </w:pPr>
            <w:r>
              <w:rPr>
                <w:rFonts w:hint="eastAsia" w:eastAsia="宋体"/>
                <w:b/>
                <w:bCs/>
                <w:color w:val="000000" w:themeColor="text1"/>
                <w:sz w:val="28"/>
                <w:szCs w:val="24"/>
                <w14:textFill>
                  <w14:solidFill>
                    <w14:schemeClr w14:val="tx1"/>
                  </w14:solidFill>
                </w14:textFill>
              </w:rPr>
              <w:t>（二）</w:t>
            </w:r>
            <w:r>
              <w:rPr>
                <w:rFonts w:eastAsia="宋体"/>
                <w:b/>
                <w:bCs/>
                <w:color w:val="000000" w:themeColor="text1"/>
                <w:sz w:val="28"/>
                <w:szCs w:val="24"/>
                <w14:textFill>
                  <w14:solidFill>
                    <w14:schemeClr w14:val="tx1"/>
                  </w14:solidFill>
                </w14:textFill>
              </w:rPr>
              <w:t>养老服务相关协会建设</w:t>
            </w:r>
            <w:r>
              <w:rPr>
                <w:rFonts w:hint="eastAsia" w:eastAsia="宋体"/>
                <w:b/>
                <w:bCs/>
                <w:color w:val="000000" w:themeColor="text1"/>
                <w:sz w:val="28"/>
                <w:szCs w:val="24"/>
                <w14:textFill>
                  <w14:solidFill>
                    <w14:schemeClr w14:val="tx1"/>
                  </w14:solidFill>
                </w14:textFill>
              </w:rPr>
              <w:t>项目。</w:t>
            </w:r>
            <w:r>
              <w:rPr>
                <w:rFonts w:eastAsia="宋体"/>
                <w:color w:val="000000" w:themeColor="text1"/>
                <w:sz w:val="28"/>
                <w:szCs w:val="24"/>
                <w14:textFill>
                  <w14:solidFill>
                    <w14:schemeClr w14:val="tx1"/>
                  </w14:solidFill>
                </w14:textFill>
              </w:rPr>
              <w:t>加大公益创投模式购买养老服务力度，</w:t>
            </w:r>
            <w:r>
              <w:rPr>
                <w:rFonts w:hint="eastAsia" w:eastAsia="宋体"/>
                <w:color w:val="000000" w:themeColor="text1"/>
                <w:sz w:val="28"/>
                <w:szCs w:val="24"/>
                <w14:textFill>
                  <w14:solidFill>
                    <w14:schemeClr w14:val="tx1"/>
                  </w14:solidFill>
                </w14:textFill>
              </w:rPr>
              <w:t>鼓励社会多方力量加入养老服务协会。</w:t>
            </w:r>
          </w:p>
        </w:tc>
      </w:tr>
      <w:bookmarkEnd w:id="52"/>
      <w:bookmarkEnd w:id="53"/>
    </w:tbl>
    <w:p>
      <w:pPr>
        <w:pStyle w:val="3"/>
        <w:ind w:firstLine="640"/>
        <w:rPr>
          <w:color w:val="000000" w:themeColor="text1"/>
          <w14:textFill>
            <w14:solidFill>
              <w14:schemeClr w14:val="tx1"/>
            </w14:solidFill>
          </w14:textFill>
        </w:rPr>
      </w:pPr>
      <w:bookmarkStart w:id="59" w:name="_Toc119269142"/>
      <w:bookmarkStart w:id="60" w:name="_Toc119066895"/>
      <w:r>
        <w:rPr>
          <w:rFonts w:hint="eastAsia"/>
          <w:color w:val="000000" w:themeColor="text1"/>
          <w14:textFill>
            <w14:solidFill>
              <w14:schemeClr w14:val="tx1"/>
            </w14:solidFill>
          </w14:textFill>
        </w:rPr>
        <w:t>（七）优化养老服务环境支持体系</w:t>
      </w:r>
      <w:bookmarkEnd w:id="59"/>
      <w:bookmarkEnd w:id="60"/>
    </w:p>
    <w:p>
      <w:pPr>
        <w:pStyle w:val="4"/>
        <w:ind w:firstLine="643"/>
        <w:rPr>
          <w:color w:val="000000" w:themeColor="text1"/>
          <w14:textFill>
            <w14:solidFill>
              <w14:schemeClr w14:val="tx1"/>
            </w14:solidFill>
          </w14:textFill>
        </w:rPr>
      </w:pPr>
      <w:bookmarkStart w:id="61" w:name="_Toc119269143"/>
      <w:bookmarkStart w:id="62" w:name="_Toc119066896"/>
      <w:bookmarkStart w:id="63" w:name="_Toc116916105"/>
      <w:bookmarkStart w:id="64" w:name="_Toc116805331"/>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建立老年群体健康服务体系</w:t>
      </w:r>
      <w:bookmarkEnd w:id="61"/>
      <w:bookmarkEnd w:id="62"/>
      <w:bookmarkEnd w:id="63"/>
      <w:bookmarkEnd w:id="64"/>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建立健全以医疗卫生机构为基础，老年医院和综合性医院老年医学科为核心，相关教学科研机构为支撑的老年医疗护理服务网络，设置健康养老综合管理服务平台，提供一体化、连续性健康养老服务。培育体育健身、健康旅游等多样化产业，支持医疗卫生机构为确有困难的老年人提供居家医疗服务。建立老年健康教育阵地，面向老年人及家属、照护者开设养生保健、照护技能培训等课程，倡导科学健康观和健康生活方式。加强老年人群常见病、重点慢性疾病的早期筛查、干预及分类管理工作，提升老年人家庭医生签约服务，为老年人提供心理辅导、情绪纾解等心理关怀服务。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年底，设立老年医学科的二级及以上综合性医院占比达到</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以上，常住居民家庭医生签约率达到</w:t>
      </w:r>
      <w:r>
        <w:rPr>
          <w:color w:val="000000" w:themeColor="text1"/>
          <w14:textFill>
            <w14:solidFill>
              <w14:schemeClr w14:val="tx1"/>
            </w14:solidFill>
          </w14:textFill>
        </w:rPr>
        <w:t>95%</w:t>
      </w:r>
      <w:r>
        <w:rPr>
          <w:rFonts w:hint="eastAsia"/>
          <w:color w:val="000000" w:themeColor="text1"/>
          <w14:textFill>
            <w14:solidFill>
              <w14:schemeClr w14:val="tx1"/>
            </w14:solidFill>
          </w14:textFill>
        </w:rPr>
        <w:t>以上，健康管理率为</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以上。</w:t>
      </w:r>
    </w:p>
    <w:p>
      <w:pPr>
        <w:pStyle w:val="4"/>
        <w:ind w:firstLine="643"/>
        <w:rPr>
          <w:color w:val="000000" w:themeColor="text1"/>
          <w14:textFill>
            <w14:solidFill>
              <w14:schemeClr w14:val="tx1"/>
            </w14:solidFill>
          </w14:textFill>
        </w:rPr>
      </w:pPr>
      <w:bookmarkStart w:id="65" w:name="_Toc116805332"/>
      <w:bookmarkStart w:id="66" w:name="_Toc119066897"/>
      <w:bookmarkStart w:id="67" w:name="_Toc119269144"/>
      <w:bookmarkStart w:id="68" w:name="_Toc116916106"/>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提升养老服务市场主体活力</w:t>
      </w:r>
      <w:bookmarkEnd w:id="65"/>
      <w:bookmarkEnd w:id="66"/>
      <w:bookmarkEnd w:id="67"/>
      <w:bookmarkEnd w:id="68"/>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全面放开养老服务市场准入，集中实行养老机构登记备案制度，支持各类主体进入养老服务市场。完善养老政策信息公开和推送，全面公开设立养老机构的办事流程、责任清单和市场准入清单，为养老服务市场主体提供明确办事指引。推行养老服务机构申办“一站式”服务，实行“一照多址”“一证多点”。加强对养老产业技术、资金、人才等要素支持，支持社会力量采取独资、合作、股份制等模式兴办规模化、连锁化、集团化养老企业。促进养老服务与教育培训、体育、文化、旅游等产业融合发展，重点扶持康复辅具器具、智慧健康养老产品等产业发展，打造具有一定影响力、竞争力的养老服务品牌。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年底，全市力争打造</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个养老服务领域名牌，重点培育至少</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个国家级示范联合体，每个县（市、区）至少培育</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家规模化养老服务机构。</w:t>
      </w:r>
    </w:p>
    <w:p>
      <w:pPr>
        <w:pStyle w:val="4"/>
        <w:ind w:firstLine="643"/>
        <w:rPr>
          <w:color w:val="000000" w:themeColor="text1"/>
          <w14:textFill>
            <w14:solidFill>
              <w14:schemeClr w14:val="tx1"/>
            </w14:solidFill>
          </w14:textFill>
        </w:rPr>
      </w:pPr>
      <w:bookmarkStart w:id="69" w:name="_Toc119066898"/>
      <w:bookmarkStart w:id="70" w:name="_Toc116916107"/>
      <w:bookmarkStart w:id="71" w:name="_Toc116805333"/>
      <w:bookmarkStart w:id="72" w:name="_Toc119269145"/>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完善养老服务应急保障体系</w:t>
      </w:r>
      <w:bookmarkEnd w:id="69"/>
      <w:bookmarkEnd w:id="70"/>
      <w:bookmarkEnd w:id="71"/>
      <w:bookmarkEnd w:id="72"/>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健全养老服务应急工作预案和防控体系，建立养老平战应急标准体系，区分“平时”和“战时”条件下的工作任务，建立“平时”和“战时”应急救援人员名单。推动县（市、区）建立突发公共事件应急预案，明确职责范围、养老机构主体责任、应急处置流程等，做好各类风险日常评估和干预。督促养老机构按照“一机构一策”原则，因地制宜制定具有较强针对性、实用性的养老机构应急预案。强化养老服务队伍应急培训，定期分类开展应急演练，全面提升应急管理能力，确保相关管理人员、护理人员熟悉和掌握应急预案规定的职责任务、处置程序和措施。完善应急捐助支持机制，动员社会力量参与突发公共事件应急物资保障。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年底，建立覆盖全域的应急保障体系，每年对应急救援队伍及养老机构相关人员</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开展应急培训。</w:t>
      </w:r>
    </w:p>
    <w:tbl>
      <w:tblPr>
        <w:tblStyle w:val="18"/>
        <w:tblW w:w="8290"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829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29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20" w:lineRule="exact"/>
              <w:ind w:firstLine="0" w:firstLineChars="0"/>
              <w:jc w:val="center"/>
              <w:rPr>
                <w:rFonts w:eastAsia="宋体" w:cs="Times New Roman"/>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shd w:val="clear" w:color="auto" w:fill="FFFFFF"/>
                <w14:textFill>
                  <w14:solidFill>
                    <w14:schemeClr w14:val="tx1"/>
                  </w14:solidFill>
                </w14:textFill>
              </w:rPr>
              <w:t>专栏</w:t>
            </w:r>
            <w:r>
              <w:rPr>
                <w:rFonts w:eastAsia="宋体" w:cs="Times New Roman"/>
                <w:b/>
                <w:bCs/>
                <w:color w:val="000000" w:themeColor="text1"/>
                <w:kern w:val="0"/>
                <w:sz w:val="28"/>
                <w:szCs w:val="28"/>
                <w:shd w:val="clear" w:color="auto" w:fill="FFFFFF"/>
                <w14:textFill>
                  <w14:solidFill>
                    <w14:schemeClr w14:val="tx1"/>
                  </w14:solidFill>
                </w14:textFill>
              </w:rPr>
              <w:t>8</w:t>
            </w:r>
            <w:r>
              <w:rPr>
                <w:rFonts w:hint="eastAsia" w:eastAsia="宋体" w:cs="Times New Roman"/>
                <w:b/>
                <w:bCs/>
                <w:color w:val="000000" w:themeColor="text1"/>
                <w:kern w:val="0"/>
                <w:sz w:val="28"/>
                <w:szCs w:val="28"/>
                <w:shd w:val="clear" w:color="auto" w:fill="FFFFFF"/>
                <w14:textFill>
                  <w14:solidFill>
                    <w14:schemeClr w14:val="tx1"/>
                  </w14:solidFill>
                </w14:textFill>
              </w:rPr>
              <w:t>：养老服务环境优化工程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2505" w:hRule="atLeast"/>
          <w:jc w:val="center"/>
        </w:trPr>
        <w:tc>
          <w:tcPr>
            <w:tcW w:w="829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520" w:lineRule="exact"/>
              <w:ind w:firstLine="562"/>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一、老年人健康服务建设项目。</w:t>
            </w:r>
            <w:r>
              <w:rPr>
                <w:rFonts w:hint="eastAsia" w:ascii="宋体" w:hAnsi="宋体" w:eastAsia="宋体"/>
                <w:color w:val="000000" w:themeColor="text1"/>
                <w:sz w:val="28"/>
                <w:szCs w:val="28"/>
                <w14:textFill>
                  <w14:solidFill>
                    <w14:schemeClr w14:val="tx1"/>
                  </w14:solidFill>
                </w14:textFill>
              </w:rPr>
              <w:t>打造覆盖</w:t>
            </w:r>
            <w:r>
              <w:rPr>
                <w:rFonts w:ascii="宋体" w:hAnsi="宋体" w:eastAsia="宋体"/>
                <w:color w:val="000000" w:themeColor="text1"/>
                <w:sz w:val="28"/>
                <w:szCs w:val="28"/>
                <w14:textFill>
                  <w14:solidFill>
                    <w14:schemeClr w14:val="tx1"/>
                  </w14:solidFill>
                </w14:textFill>
              </w:rPr>
              <w:t>吴忠市全域的</w:t>
            </w:r>
            <w:r>
              <w:rPr>
                <w:rFonts w:hint="eastAsia" w:ascii="宋体" w:hAnsi="宋体" w:eastAsia="宋体"/>
                <w:color w:val="000000" w:themeColor="text1"/>
                <w:sz w:val="28"/>
                <w:szCs w:val="28"/>
                <w14:textFill>
                  <w14:solidFill>
                    <w14:schemeClr w14:val="tx1"/>
                  </w14:solidFill>
                </w14:textFill>
              </w:rPr>
              <w:t>健康养老综合管理服务中心和信息平台，</w:t>
            </w:r>
            <w:r>
              <w:rPr>
                <w:rFonts w:ascii="宋体" w:hAnsi="宋体" w:eastAsia="宋体"/>
                <w:color w:val="000000" w:themeColor="text1"/>
                <w:sz w:val="28"/>
                <w:szCs w:val="28"/>
                <w14:textFill>
                  <w14:solidFill>
                    <w14:schemeClr w14:val="tx1"/>
                  </w14:solidFill>
                </w14:textFill>
              </w:rPr>
              <w:t>为老年人</w:t>
            </w:r>
            <w:r>
              <w:rPr>
                <w:rFonts w:hint="eastAsia" w:ascii="宋体" w:hAnsi="宋体" w:eastAsia="宋体"/>
                <w:color w:val="000000" w:themeColor="text1"/>
                <w:sz w:val="28"/>
                <w:szCs w:val="28"/>
                <w14:textFill>
                  <w14:solidFill>
                    <w14:schemeClr w14:val="tx1"/>
                  </w14:solidFill>
                </w14:textFill>
              </w:rPr>
              <w:t>提供一体化、连续性健康养老服务；</w:t>
            </w:r>
            <w:r>
              <w:rPr>
                <w:rFonts w:hint="eastAsia" w:ascii="宋体" w:hAnsi="宋体" w:eastAsia="宋体" w:cs="宋体"/>
                <w:color w:val="000000" w:themeColor="text1"/>
                <w:kern w:val="0"/>
                <w:sz w:val="28"/>
                <w:szCs w:val="28"/>
                <w14:textFill>
                  <w14:solidFill>
                    <w14:schemeClr w14:val="tx1"/>
                  </w14:solidFill>
                </w14:textFill>
              </w:rPr>
              <w:t>各级各类医疗卫生机构、养老机构等建立老年健康教育阵地，</w:t>
            </w:r>
            <w:r>
              <w:rPr>
                <w:rFonts w:hint="eastAsia" w:ascii="宋体" w:hAnsi="宋体" w:eastAsia="宋体"/>
                <w:color w:val="000000" w:themeColor="text1"/>
                <w:sz w:val="28"/>
                <w:szCs w:val="28"/>
                <w14:textFill>
                  <w14:solidFill>
                    <w14:schemeClr w14:val="tx1"/>
                  </w14:solidFill>
                </w14:textFill>
              </w:rPr>
              <w:t>实施老年人及家属、照护者开设养生保健、照护技能培训等课程全覆盖项目</w:t>
            </w:r>
            <w:r>
              <w:rPr>
                <w:rFonts w:hint="eastAsia" w:ascii="宋体" w:hAnsi="宋体" w:eastAsia="宋体" w:cs="宋体"/>
                <w:color w:val="000000" w:themeColor="text1"/>
                <w:kern w:val="0"/>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推动老年人与家庭医生签约，对家庭医生开展激励、培训等工作，推动家庭医生上门服务、扩大服务内容、提升服务质量。</w:t>
            </w:r>
          </w:p>
          <w:p>
            <w:pPr>
              <w:spacing w:line="520" w:lineRule="exact"/>
              <w:ind w:firstLine="562"/>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二、养老服务市场主体活力提升项目。</w:t>
            </w:r>
            <w:r>
              <w:rPr>
                <w:rFonts w:hint="eastAsia" w:eastAsia="宋体" w:cs="Times New Roman"/>
                <w:color w:val="000000" w:themeColor="text1"/>
                <w:kern w:val="0"/>
                <w:sz w:val="28"/>
                <w:szCs w:val="28"/>
                <w14:textFill>
                  <w14:solidFill>
                    <w14:schemeClr w14:val="tx1"/>
                  </w14:solidFill>
                </w14:textFill>
              </w:rPr>
              <w:t>实施养老机构登记备案制度，</w:t>
            </w:r>
            <w:r>
              <w:rPr>
                <w:rFonts w:hint="eastAsia" w:eastAsia="宋体" w:cs="Times New Roman"/>
                <w:color w:val="000000" w:themeColor="text1"/>
                <w:sz w:val="28"/>
                <w:szCs w:val="28"/>
                <w14:textFill>
                  <w14:solidFill>
                    <w14:schemeClr w14:val="tx1"/>
                  </w14:solidFill>
                </w14:textFill>
              </w:rPr>
              <w:t>推行养老服务机构申办“一站式”服务，支持社会力量采取独资、合资、合作、股份制、</w:t>
            </w:r>
            <w:r>
              <w:rPr>
                <w:rFonts w:eastAsia="宋体" w:cs="Times New Roman"/>
                <w:color w:val="000000" w:themeColor="text1"/>
                <w:sz w:val="28"/>
                <w:szCs w:val="28"/>
                <w14:textFill>
                  <w14:solidFill>
                    <w14:schemeClr w14:val="tx1"/>
                  </w14:solidFill>
                </w14:textFill>
              </w:rPr>
              <w:t>PPP</w:t>
            </w:r>
            <w:r>
              <w:rPr>
                <w:rFonts w:hint="eastAsia" w:eastAsia="宋体" w:cs="Times New Roman"/>
                <w:color w:val="000000" w:themeColor="text1"/>
                <w:sz w:val="28"/>
                <w:szCs w:val="28"/>
                <w14:textFill>
                  <w14:solidFill>
                    <w14:schemeClr w14:val="tx1"/>
                  </w14:solidFill>
                </w14:textFill>
              </w:rPr>
              <w:t>等模式投资养老服务，积极开展城企联动普惠养老专项行动，集全市之力争打造</w:t>
            </w:r>
            <w:r>
              <w:rPr>
                <w:rFonts w:eastAsia="宋体" w:cs="Times New Roman"/>
                <w:color w:val="000000" w:themeColor="text1"/>
                <w:sz w:val="28"/>
                <w:szCs w:val="28"/>
                <w14:textFill>
                  <w14:solidFill>
                    <w14:schemeClr w14:val="tx1"/>
                  </w14:solidFill>
                </w14:textFill>
              </w:rPr>
              <w:t>1-2</w:t>
            </w:r>
            <w:r>
              <w:rPr>
                <w:rFonts w:hint="eastAsia" w:eastAsia="宋体" w:cs="Times New Roman"/>
                <w:color w:val="000000" w:themeColor="text1"/>
                <w:sz w:val="28"/>
                <w:szCs w:val="28"/>
                <w14:textFill>
                  <w14:solidFill>
                    <w14:schemeClr w14:val="tx1"/>
                  </w14:solidFill>
                </w14:textFill>
              </w:rPr>
              <w:t>个养老服务领域名牌。</w:t>
            </w:r>
          </w:p>
          <w:p>
            <w:pPr>
              <w:spacing w:line="520" w:lineRule="exact"/>
              <w:ind w:firstLine="562"/>
              <w:rPr>
                <w:rFonts w:ascii="宋体" w:hAnsi="宋体" w:eastAsia="宋体"/>
                <w:b/>
                <w:color w:val="000000" w:themeColor="text1"/>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三、</w:t>
            </w:r>
            <w:r>
              <w:rPr>
                <w:rFonts w:hint="eastAsia" w:ascii="宋体" w:hAnsi="宋体" w:eastAsia="宋体"/>
                <w:b/>
                <w:color w:val="000000" w:themeColor="text1"/>
                <w:sz w:val="28"/>
                <w:szCs w:val="28"/>
                <w14:textFill>
                  <w14:solidFill>
                    <w14:schemeClr w14:val="tx1"/>
                  </w14:solidFill>
                </w14:textFill>
              </w:rPr>
              <w:t>养老应急保障队伍能力提升项目。</w:t>
            </w:r>
            <w:r>
              <w:rPr>
                <w:rFonts w:hint="eastAsia" w:ascii="宋体" w:hAnsi="宋体" w:eastAsia="宋体"/>
                <w:color w:val="000000" w:themeColor="text1"/>
                <w:sz w:val="28"/>
                <w:szCs w:val="28"/>
                <w14:textFill>
                  <w14:solidFill>
                    <w14:schemeClr w14:val="tx1"/>
                  </w14:solidFill>
                </w14:textFill>
              </w:rPr>
              <w:t>建立区分</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平时</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和</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战时</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条件下养老应急服务的工作任务清单，打造</w:t>
            </w:r>
            <w:r>
              <w:rPr>
                <w:rFonts w:ascii="宋体" w:hAnsi="宋体" w:eastAsia="宋体"/>
                <w:color w:val="000000" w:themeColor="text1"/>
                <w:sz w:val="28"/>
                <w:szCs w:val="28"/>
                <w14:textFill>
                  <w14:solidFill>
                    <w14:schemeClr w14:val="tx1"/>
                  </w14:solidFill>
                </w14:textFill>
              </w:rPr>
              <w:t>1支覆盖市、县（市、区）、乡镇（街道）三级养老服务应急救援中心和应急救援支援队伍，培训提升相关管理人员、护理人员的应急能力。</w:t>
            </w:r>
          </w:p>
        </w:tc>
      </w:tr>
    </w:tbl>
    <w:p>
      <w:pPr>
        <w:pStyle w:val="3"/>
        <w:ind w:firstLine="640"/>
        <w:rPr>
          <w:color w:val="000000" w:themeColor="text1"/>
          <w14:textFill>
            <w14:solidFill>
              <w14:schemeClr w14:val="tx1"/>
            </w14:solidFill>
          </w14:textFill>
        </w:rPr>
      </w:pPr>
      <w:bookmarkStart w:id="73" w:name="_Toc119269146"/>
      <w:bookmarkStart w:id="74" w:name="_Toc119066899"/>
      <w:bookmarkStart w:id="75" w:name="_Toc116916109"/>
      <w:bookmarkStart w:id="76" w:name="_Toc116805335"/>
      <w:r>
        <w:rPr>
          <w:rFonts w:hint="eastAsia"/>
          <w:color w:val="000000" w:themeColor="text1"/>
          <w14:textFill>
            <w14:solidFill>
              <w14:schemeClr w14:val="tx1"/>
            </w14:solidFill>
          </w14:textFill>
        </w:rPr>
        <w:t>（八）健全养老服务质量监管体系</w:t>
      </w:r>
      <w:bookmarkEnd w:id="73"/>
      <w:bookmarkEnd w:id="74"/>
      <w:bookmarkEnd w:id="75"/>
      <w:bookmarkEnd w:id="76"/>
    </w:p>
    <w:p>
      <w:pPr>
        <w:pStyle w:val="4"/>
        <w:ind w:firstLine="643"/>
        <w:rPr>
          <w:color w:val="000000" w:themeColor="text1"/>
          <w14:textFill>
            <w14:solidFill>
              <w14:schemeClr w14:val="tx1"/>
            </w14:solidFill>
          </w14:textFill>
        </w:rPr>
      </w:pPr>
      <w:bookmarkStart w:id="77" w:name="_Toc116916110"/>
      <w:bookmarkStart w:id="78" w:name="_Toc116805336"/>
      <w:bookmarkStart w:id="79" w:name="_Toc119066900"/>
      <w:bookmarkStart w:id="80" w:name="_Toc119269147"/>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推进标准化规范化制度建设</w:t>
      </w:r>
      <w:bookmarkEnd w:id="77"/>
      <w:bookmarkEnd w:id="78"/>
      <w:bookmarkEnd w:id="79"/>
      <w:bookmarkEnd w:id="80"/>
    </w:p>
    <w:p>
      <w:pPr>
        <w:ind w:firstLine="640"/>
        <w:rPr>
          <w:rFonts w:eastAsia="方正仿宋_GBK" w:cs="Times New Roman"/>
          <w:color w:val="000000" w:themeColor="text1"/>
          <w:kern w:val="0"/>
          <w:sz w:val="28"/>
          <w:szCs w:val="28"/>
          <w14:textFill>
            <w14:solidFill>
              <w14:schemeClr w14:val="tx1"/>
            </w14:solidFill>
          </w14:textFill>
        </w:rPr>
      </w:pPr>
      <w:r>
        <w:rPr>
          <w:rFonts w:hint="eastAsia"/>
          <w:color w:val="000000" w:themeColor="text1"/>
          <w14:textFill>
            <w14:solidFill>
              <w14:schemeClr w14:val="tx1"/>
            </w14:solidFill>
          </w14:textFill>
        </w:rPr>
        <w:t>落实国家和自治区级养老服务各类标准，开展养老服务机构标准化示范创建工作，全面实施养老机构星级评定。加强养老服务标准化机构和队伍建设，督促养老机构建立健全内部管理服务制度与标准规范。制定发布基本养老公共服务清单，公开养老服务供需状况、服务指南、服务标准、收费标准等信息，便于社会查询。全面规范养老服务收费行为，加强收费公示，实施社会监督。鼓励市场主体、行业组织等制定发布一批与先进水平接轨、体现本土特色养老服务和产品的养老服务行业、企业标准、团体标准。建立覆盖养老服务行业法人、从业人员和服务对象的行业信用体系，建立健全守信联合激励和失信联合惩戒机制。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年底，集中打造</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个以上市级养老服务业标准化规范化试点，打造</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个四星级以上养老机构。</w:t>
      </w:r>
    </w:p>
    <w:p>
      <w:pPr>
        <w:pStyle w:val="4"/>
        <w:ind w:firstLine="643"/>
        <w:rPr>
          <w:color w:val="000000" w:themeColor="text1"/>
          <w14:textFill>
            <w14:solidFill>
              <w14:schemeClr w14:val="tx1"/>
            </w14:solidFill>
          </w14:textFill>
        </w:rPr>
      </w:pPr>
      <w:bookmarkStart w:id="81" w:name="_Toc116805337"/>
      <w:bookmarkStart w:id="82" w:name="_Toc116916111"/>
      <w:bookmarkStart w:id="83" w:name="_Toc119066901"/>
      <w:bookmarkStart w:id="84" w:name="_Toc119269148"/>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全面加强养老服务综合监管</w:t>
      </w:r>
      <w:bookmarkEnd w:id="81"/>
      <w:bookmarkEnd w:id="82"/>
      <w:bookmarkEnd w:id="83"/>
      <w:bookmarkEnd w:id="84"/>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建立健全政府主导、部门协同、行业自律、机构主责、社会监督的养老服务综合监管制度，引导养老服务主体落实安全责任。加强对养老服务机构及从业人员任职资格、职业技能等级证书监管，依法打击无证无照从事养老服务的行为，从严惩处养老服务机构欺老、虐老等行为。加强项目资金监管，加大对以养老服务为名的非法集资风险排查力度，依法对养老服务机构建设补贴和运营补贴、政府购买养老服务等资金进行监督。加强协同监管，推动民政与住房城乡建设、卫生健康、市场监管、消防救援等部门建立联动执法机制，制定部门联合抽查事项清单，加强部门监管协作配合。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年底，全市养老机构消防安全、食品安全等重大安全隐患清零。</w:t>
      </w:r>
    </w:p>
    <w:p>
      <w:pPr>
        <w:pStyle w:val="4"/>
        <w:ind w:firstLine="643"/>
        <w:rPr>
          <w:color w:val="000000" w:themeColor="text1"/>
          <w14:textFill>
            <w14:solidFill>
              <w14:schemeClr w14:val="tx1"/>
            </w14:solidFill>
          </w14:textFill>
        </w:rPr>
      </w:pPr>
      <w:bookmarkStart w:id="85" w:name="_Toc119269149"/>
      <w:bookmarkStart w:id="86" w:name="_Toc116916112"/>
      <w:bookmarkStart w:id="87" w:name="_Toc116805338"/>
      <w:bookmarkStart w:id="88" w:name="_Toc119066902"/>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有效管控养老服务行业风险</w:t>
      </w:r>
      <w:bookmarkEnd w:id="85"/>
      <w:bookmarkEnd w:id="86"/>
      <w:bookmarkEnd w:id="87"/>
      <w:bookmarkEnd w:id="88"/>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完善防控、预警、处置、应对的全流程风险防控体系，建立健全养老服务安全风险分级管控和隐患排查治理的制度规范，降低养老机构护理风险隐患和护理责任事故。加强民政与消防、食品安全、卫生、非法集资监测等专业监管信息联动、共享，持续开展养老服务领域非法集资整治工作。探索实施养老服务机构综合责任险，扩大养老院综合责任保险覆盖面，鼓励投保雇主责任险，增强养老机构防范风险能力。规范养老机构服务行为，探索建立养老服务事故鉴定和纠纷协调机制，做好服务纠纷处理工作，维护养老机构正常服务秩序。落实养老机构主体责任，引导和支持其加强人防、物防、技防措施，实行标准化管理，着力提升安全管理水平。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年底，确保吴忠市全域养老服务不发生规模性风险事件和重大纠纷冲突事件。</w:t>
      </w:r>
    </w:p>
    <w:tbl>
      <w:tblPr>
        <w:tblStyle w:val="18"/>
        <w:tblW w:w="8516"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51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20" w:lineRule="exact"/>
              <w:ind w:firstLine="0" w:firstLineChars="0"/>
              <w:jc w:val="center"/>
              <w:rPr>
                <w:rFonts w:eastAsia="宋体" w:cs="Times New Roman"/>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shd w:val="clear" w:color="auto" w:fill="FFFFFF"/>
                <w14:textFill>
                  <w14:solidFill>
                    <w14:schemeClr w14:val="tx1"/>
                  </w14:solidFill>
                </w14:textFill>
              </w:rPr>
              <w:t>专栏</w:t>
            </w:r>
            <w:r>
              <w:rPr>
                <w:rFonts w:eastAsia="宋体" w:cs="Times New Roman"/>
                <w:b/>
                <w:bCs/>
                <w:color w:val="000000" w:themeColor="text1"/>
                <w:kern w:val="0"/>
                <w:sz w:val="28"/>
                <w:szCs w:val="28"/>
                <w:shd w:val="clear" w:color="auto" w:fill="FFFFFF"/>
                <w14:textFill>
                  <w14:solidFill>
                    <w14:schemeClr w14:val="tx1"/>
                  </w14:solidFill>
                </w14:textFill>
              </w:rPr>
              <w:t>9</w:t>
            </w:r>
            <w:r>
              <w:rPr>
                <w:rFonts w:hint="eastAsia" w:eastAsia="宋体" w:cs="Times New Roman"/>
                <w:b/>
                <w:bCs/>
                <w:color w:val="000000" w:themeColor="text1"/>
                <w:kern w:val="0"/>
                <w:sz w:val="28"/>
                <w:szCs w:val="28"/>
                <w:shd w:val="clear" w:color="auto" w:fill="FFFFFF"/>
                <w14:textFill>
                  <w14:solidFill>
                    <w14:schemeClr w14:val="tx1"/>
                  </w14:solidFill>
                </w14:textFill>
              </w:rPr>
              <w:t>：养老服务质量监管体系提升工程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2505" w:hRule="atLeast"/>
          <w:jc w:val="center"/>
        </w:trPr>
        <w:tc>
          <w:tcPr>
            <w:tcW w:w="851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520" w:lineRule="exact"/>
              <w:ind w:firstLine="562"/>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一、养老服务标准化规范化提升项目</w:t>
            </w:r>
            <w:r>
              <w:rPr>
                <w:rFonts w:hint="eastAsia" w:ascii="宋体" w:hAnsi="宋体" w:eastAsia="宋体" w:cs="宋体"/>
                <w:color w:val="000000" w:themeColor="text1"/>
                <w:kern w:val="0"/>
                <w:sz w:val="28"/>
                <w:szCs w:val="28"/>
                <w14:textFill>
                  <w14:solidFill>
                    <w14:schemeClr w14:val="tx1"/>
                  </w14:solidFill>
                </w14:textFill>
              </w:rPr>
              <w:t>。建立吴忠市养老服务标准化规范化建设小组与智库，编制符合国家和自治区要求、具有吴忠地方特色的养老服务标准</w:t>
            </w:r>
            <w:r>
              <w:rPr>
                <w:rFonts w:hint="eastAsia" w:ascii="宋体" w:hAnsi="宋体" w:eastAsia="宋体"/>
                <w:color w:val="000000" w:themeColor="text1"/>
                <w:sz w:val="28"/>
                <w:szCs w:val="28"/>
                <w14:textFill>
                  <w14:solidFill>
                    <w14:schemeClr w14:val="tx1"/>
                  </w14:solidFill>
                </w14:textFill>
              </w:rPr>
              <w:t>。</w:t>
            </w:r>
            <w:r>
              <w:rPr>
                <w:rFonts w:hint="eastAsia" w:ascii="宋体" w:hAnsi="宋体" w:eastAsia="宋体" w:cs="宋体"/>
                <w:color w:val="000000" w:themeColor="text1"/>
                <w:kern w:val="0"/>
                <w:sz w:val="28"/>
                <w:szCs w:val="28"/>
                <w14:textFill>
                  <w14:solidFill>
                    <w14:schemeClr w14:val="tx1"/>
                  </w14:solidFill>
                </w14:textFill>
              </w:rPr>
              <w:t>开展养老服务机构标准化示范创建工作，打</w:t>
            </w:r>
            <w:r>
              <w:rPr>
                <w:rFonts w:hint="eastAsia" w:eastAsia="宋体" w:cs="Times New Roman"/>
                <w:color w:val="000000" w:themeColor="text1"/>
                <w:kern w:val="0"/>
                <w:sz w:val="28"/>
                <w:szCs w:val="28"/>
                <w14:textFill>
                  <w14:solidFill>
                    <w14:schemeClr w14:val="tx1"/>
                  </w14:solidFill>
                </w14:textFill>
              </w:rPr>
              <w:t>造市级养老服务业标准化规范化试点；</w:t>
            </w:r>
            <w:r>
              <w:rPr>
                <w:rFonts w:hint="eastAsia" w:eastAsia="宋体" w:cs="Times New Roman"/>
                <w:color w:val="000000" w:themeColor="text1"/>
                <w:sz w:val="28"/>
                <w:szCs w:val="28"/>
                <w14:textFill>
                  <w14:solidFill>
                    <w14:schemeClr w14:val="tx1"/>
                  </w14:solidFill>
                </w14:textFill>
              </w:rPr>
              <w:t>定期开展养老机构星级评定，打造</w:t>
            </w:r>
            <w:r>
              <w:rPr>
                <w:rFonts w:eastAsia="宋体" w:cs="Times New Roman"/>
                <w:color w:val="000000" w:themeColor="text1"/>
                <w:sz w:val="28"/>
                <w:szCs w:val="28"/>
                <w14:textFill>
                  <w14:solidFill>
                    <w14:schemeClr w14:val="tx1"/>
                  </w14:solidFill>
                </w14:textFill>
              </w:rPr>
              <w:t>2</w:t>
            </w:r>
            <w:r>
              <w:rPr>
                <w:rFonts w:hint="eastAsia" w:eastAsia="宋体" w:cs="Times New Roman"/>
                <w:color w:val="000000" w:themeColor="text1"/>
                <w:sz w:val="28"/>
                <w:szCs w:val="28"/>
                <w14:textFill>
                  <w14:solidFill>
                    <w14:schemeClr w14:val="tx1"/>
                  </w14:solidFill>
                </w14:textFill>
              </w:rPr>
              <w:t>个四星级以上养老机构</w:t>
            </w:r>
            <w:r>
              <w:rPr>
                <w:rFonts w:hint="eastAsia" w:ascii="宋体" w:hAnsi="宋体" w:eastAsia="宋体"/>
                <w:color w:val="000000" w:themeColor="text1"/>
                <w:sz w:val="28"/>
                <w:szCs w:val="28"/>
                <w14:textFill>
                  <w14:solidFill>
                    <w14:schemeClr w14:val="tx1"/>
                  </w14:solidFill>
                </w14:textFill>
              </w:rPr>
              <w:t>。</w:t>
            </w:r>
          </w:p>
          <w:p>
            <w:pPr>
              <w:spacing w:line="520" w:lineRule="exact"/>
              <w:ind w:firstLine="562"/>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二、养老服务领域综合监管重点执法行动。</w:t>
            </w:r>
            <w:r>
              <w:rPr>
                <w:rFonts w:hint="eastAsia" w:ascii="宋体" w:hAnsi="宋体" w:eastAsia="宋体"/>
                <w:color w:val="000000" w:themeColor="text1"/>
                <w:sz w:val="28"/>
                <w:szCs w:val="28"/>
                <w14:textFill>
                  <w14:solidFill>
                    <w14:schemeClr w14:val="tx1"/>
                  </w14:solidFill>
                </w14:textFill>
              </w:rPr>
              <w:t>加强对吴忠市养老服务机构从业人员任职资格监管，完善对培训评价组织和职业技能等级证书的监管</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开展打击无证无照从事养老服务行动；加大对以养老服务为名的非法集资风险排查力度，对养老服务机构欺老、虐老等侵害老年人合法权益的行为采取“零容忍”。</w:t>
            </w:r>
          </w:p>
          <w:p>
            <w:pPr>
              <w:spacing w:line="520" w:lineRule="exact"/>
              <w:ind w:firstLine="562"/>
              <w:rPr>
                <w:rFonts w:ascii="宋体" w:hAnsi="宋体" w:eastAsia="宋体"/>
                <w:color w:val="000000" w:themeColor="text1"/>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三、养老服务行业风险管控提升项目。</w:t>
            </w:r>
            <w:r>
              <w:rPr>
                <w:rFonts w:hint="eastAsia" w:ascii="宋体" w:hAnsi="宋体" w:eastAsia="宋体"/>
                <w:color w:val="000000" w:themeColor="text1"/>
                <w:sz w:val="28"/>
                <w:szCs w:val="28"/>
                <w14:textFill>
                  <w14:solidFill>
                    <w14:schemeClr w14:val="tx1"/>
                  </w14:solidFill>
                </w14:textFill>
              </w:rPr>
              <w:t>健全完善防控、预警、处置、应对的全流程风险防控体系，组织民政、消防、卫生等部门定期实施养老服务安全风险分级管控和隐患排查治理活动，扩大养老院综合责任保险覆盖面，建立养老服务事故鉴定和纠纷协调机制。</w:t>
            </w:r>
          </w:p>
        </w:tc>
      </w:tr>
    </w:tbl>
    <w:p>
      <w:pPr>
        <w:pStyle w:val="3"/>
        <w:ind w:firstLine="640"/>
        <w:rPr>
          <w:color w:val="000000" w:themeColor="text1"/>
          <w14:textFill>
            <w14:solidFill>
              <w14:schemeClr w14:val="tx1"/>
            </w14:solidFill>
          </w14:textFill>
        </w:rPr>
      </w:pPr>
      <w:bookmarkStart w:id="89" w:name="_Toc116805340"/>
      <w:bookmarkStart w:id="90" w:name="_Toc119269150"/>
      <w:bookmarkStart w:id="91" w:name="_Toc116916115"/>
      <w:bookmarkStart w:id="92" w:name="_Toc119066903"/>
      <w:r>
        <w:rPr>
          <w:rFonts w:hint="eastAsia"/>
          <w:color w:val="000000" w:themeColor="text1"/>
          <w14:textFill>
            <w14:solidFill>
              <w14:schemeClr w14:val="tx1"/>
            </w14:solidFill>
          </w14:textFill>
        </w:rPr>
        <w:t>（九）努力构建老年人友好型社会</w:t>
      </w:r>
      <w:bookmarkEnd w:id="89"/>
      <w:bookmarkEnd w:id="90"/>
      <w:bookmarkEnd w:id="91"/>
      <w:bookmarkEnd w:id="92"/>
    </w:p>
    <w:p>
      <w:pPr>
        <w:pStyle w:val="4"/>
        <w:ind w:firstLine="643"/>
        <w:rPr>
          <w:color w:val="000000" w:themeColor="text1"/>
          <w14:textFill>
            <w14:solidFill>
              <w14:schemeClr w14:val="tx1"/>
            </w14:solidFill>
          </w14:textFill>
        </w:rPr>
      </w:pPr>
      <w:bookmarkStart w:id="93" w:name="_Toc116805341"/>
      <w:bookmarkStart w:id="94" w:name="_Toc116916116"/>
      <w:bookmarkStart w:id="95" w:name="_Toc119066904"/>
      <w:bookmarkStart w:id="96" w:name="_Toc119269151"/>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传承弘扬孝亲敬老传统美德</w:t>
      </w:r>
      <w:bookmarkEnd w:id="93"/>
      <w:bookmarkEnd w:id="94"/>
      <w:bookmarkEnd w:id="95"/>
      <w:bookmarkEnd w:id="96"/>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坚持积极老龄化舆论导向，开展人口老龄化国情、区情、市情教育，传承弘扬“孝亲敬老”的中华民族传统美德和优秀文化。积极利用春节、重阳节等传统节日和</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敬老月</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系列活动宣传孝道文化，选树表彰孝亲敬老先进典型，推动敬老养老助老社会风尚进学校、进家庭、进机关、进社区。鼓励广播电视、互联网播放平台制作、播放养老相关公益广告，提升社会敬老养老助老意识。将敬老养老助老纳入社会公德、职业道德、家庭美德、个人品德建设，纳入文明城市、文明村镇、文明单位、文明校园、文明家庭考评。发挥村（社区）党组织在基层事务中的作用，督促子女及监护人履行对老年人的赡养义务，开展</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孝子孝媳</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评选活动。到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年底，每年开展一次全域“敬老月”活动，开展</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“养老孝老敬老模范人物”“十大孝子孝媳”等评选表彰活动。</w:t>
      </w:r>
    </w:p>
    <w:p>
      <w:pPr>
        <w:pStyle w:val="4"/>
        <w:ind w:firstLine="643"/>
        <w:rPr>
          <w:color w:val="000000" w:themeColor="text1"/>
          <w14:textFill>
            <w14:solidFill>
              <w14:schemeClr w14:val="tx1"/>
            </w14:solidFill>
          </w14:textFill>
        </w:rPr>
      </w:pPr>
      <w:bookmarkStart w:id="97" w:name="_Toc116805343"/>
      <w:bookmarkStart w:id="98" w:name="_Toc116916118"/>
      <w:bookmarkStart w:id="99" w:name="_Toc119066905"/>
      <w:bookmarkStart w:id="100" w:name="_Toc119269152"/>
      <w:r>
        <w:rPr>
          <w:rFonts w:hint="eastAsia"/>
          <w:color w:val="000000" w:themeColor="text1"/>
          <w14:textFill>
            <w14:solidFill>
              <w14:schemeClr w14:val="tx1"/>
            </w14:solidFill>
          </w14:textFill>
        </w:rPr>
        <w:t>2</w:t>
      </w:r>
      <w:r>
        <w:rPr>
          <w:color w:val="000000" w:themeColor="text1"/>
          <w14:textFill>
            <w14:solidFill>
              <w14:schemeClr w14:val="tx1"/>
            </w14:solidFill>
          </w14:textFill>
        </w:rPr>
        <w:t>. 有效</w:t>
      </w:r>
      <w:r>
        <w:rPr>
          <w:rFonts w:hint="eastAsia"/>
          <w:color w:val="000000" w:themeColor="text1"/>
          <w14:textFill>
            <w14:solidFill>
              <w14:schemeClr w14:val="tx1"/>
            </w14:solidFill>
          </w14:textFill>
        </w:rPr>
        <w:t>组织精神文化</w:t>
      </w:r>
      <w:bookmarkEnd w:id="97"/>
      <w:r>
        <w:rPr>
          <w:rFonts w:hint="eastAsia"/>
          <w:color w:val="000000" w:themeColor="text1"/>
          <w14:textFill>
            <w14:solidFill>
              <w14:schemeClr w14:val="tx1"/>
            </w14:solidFill>
          </w14:textFill>
        </w:rPr>
        <w:t>体育活动</w:t>
      </w:r>
      <w:bookmarkEnd w:id="98"/>
      <w:bookmarkEnd w:id="99"/>
      <w:bookmarkEnd w:id="100"/>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积极推进老年教育发展，通过专职教师、兼职教师和从优秀学员中遴选等渠道加强老年教育师资队伍建设，打造市、县（市、区）、乡镇（街道）、社区四级老年教育网络，开展老年人智能技术教育培训。完善公共文化设施全域网络，定期举办老年文化艺术节、老年文艺汇演、老年书画大赛等文化活动，落实博物馆、文化馆等公共服务设施和资源向老年人免费或优惠开放。加快完善健身步道、健身广场和社区小型体育设施，支持公共体育场馆、学校体育设施向广大老年人免费或优惠开放，开展老年人健身指导，按期举办老年人运动会和体育赛事。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年底，每个县（市、区）至少建有</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所老年大学，打造覆盖全域的老年人“半小时”健身圈和文艺活动圈，每年定期举办</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次老年文化展示活动。</w:t>
      </w:r>
    </w:p>
    <w:p>
      <w:pPr>
        <w:pStyle w:val="4"/>
        <w:ind w:firstLine="643"/>
        <w:rPr>
          <w:color w:val="000000" w:themeColor="text1"/>
          <w14:textFill>
            <w14:solidFill>
              <w14:schemeClr w14:val="tx1"/>
            </w14:solidFill>
          </w14:textFill>
        </w:rPr>
      </w:pPr>
      <w:bookmarkStart w:id="101" w:name="_Toc116805344"/>
      <w:bookmarkStart w:id="102" w:name="_Toc116916119"/>
      <w:bookmarkStart w:id="103" w:name="_Toc119066906"/>
      <w:bookmarkStart w:id="104" w:name="_Toc119269153"/>
      <w:r>
        <w:rPr>
          <w:rFonts w:hint="eastAsia"/>
          <w:color w:val="000000" w:themeColor="text1"/>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着力提升老年人</w:t>
      </w:r>
      <w:bookmarkEnd w:id="101"/>
      <w:r>
        <w:rPr>
          <w:rFonts w:hint="eastAsia"/>
          <w:color w:val="000000" w:themeColor="text1"/>
          <w14:textFill>
            <w14:solidFill>
              <w14:schemeClr w14:val="tx1"/>
            </w14:solidFill>
          </w14:textFill>
        </w:rPr>
        <w:t>的社会参与</w:t>
      </w:r>
      <w:bookmarkEnd w:id="102"/>
      <w:bookmarkEnd w:id="103"/>
      <w:bookmarkEnd w:id="104"/>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建立老年人社会参与长效机制，把“老有所为”同“老有所养”结合起来，引导老年人积极参与家庭、社区和社会发展，鼓励专业技术领域人才合理延长工作年限，支持老年人依法从事生产经营和参与社会公益活动。建立完善老年人才开发利用激励和保障机制，推动用人单位与受聘老年人依法签订协议，对吸纳老年人再就业的企业和部门给予激励优惠。依托大数据、互联网建立老龄人才资源库，及时收集相关资源信息，为有劳动意愿的老年人提供职业介绍、职业技能培训和创新创业指导服务。建设高层次老年人才智库，大力开展“银龄行动”，支持老年人广泛开展自助、互助，引导老年人积极参与社会治安、民事调解、乡村振兴、普法宣传、公益慈善、教科文卫等志愿服务活动。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年底，老年志愿者注册人数达到老年人口总数的</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w:t>
      </w:r>
    </w:p>
    <w:tbl>
      <w:tblPr>
        <w:tblStyle w:val="18"/>
        <w:tblW w:w="8290"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8290"/>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29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20" w:lineRule="exact"/>
              <w:ind w:firstLine="562"/>
              <w:jc w:val="center"/>
              <w:rPr>
                <w:rFonts w:eastAsia="宋体" w:cs="Times New Roman"/>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shd w:val="clear" w:color="auto" w:fill="FFFFFF"/>
                <w14:textFill>
                  <w14:solidFill>
                    <w14:schemeClr w14:val="tx1"/>
                  </w14:solidFill>
                </w14:textFill>
              </w:rPr>
              <w:t>专栏</w:t>
            </w:r>
            <w:r>
              <w:rPr>
                <w:rFonts w:eastAsia="宋体" w:cs="Times New Roman"/>
                <w:b/>
                <w:bCs/>
                <w:color w:val="000000" w:themeColor="text1"/>
                <w:kern w:val="0"/>
                <w:sz w:val="28"/>
                <w:szCs w:val="28"/>
                <w:shd w:val="clear" w:color="auto" w:fill="FFFFFF"/>
                <w14:textFill>
                  <w14:solidFill>
                    <w14:schemeClr w14:val="tx1"/>
                  </w14:solidFill>
                </w14:textFill>
              </w:rPr>
              <w:t>10</w:t>
            </w:r>
            <w:r>
              <w:rPr>
                <w:rFonts w:hint="eastAsia" w:eastAsia="宋体" w:cs="Times New Roman"/>
                <w:b/>
                <w:bCs/>
                <w:color w:val="000000" w:themeColor="text1"/>
                <w:kern w:val="0"/>
                <w:sz w:val="28"/>
                <w:szCs w:val="28"/>
                <w:shd w:val="clear" w:color="auto" w:fill="FFFFFF"/>
                <w14:textFill>
                  <w14:solidFill>
                    <w14:schemeClr w14:val="tx1"/>
                  </w14:solidFill>
                </w14:textFill>
              </w:rPr>
              <w:t>：老年友好型社会建设推进工程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2505" w:hRule="atLeast"/>
          <w:jc w:val="center"/>
        </w:trPr>
        <w:tc>
          <w:tcPr>
            <w:tcW w:w="8290"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ind w:left="22" w:firstLine="621" w:firstLineChars="221"/>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一、孝亲敬老传统美传承弘扬推进项目。</w:t>
            </w:r>
            <w:r>
              <w:rPr>
                <w:rFonts w:hint="eastAsia" w:ascii="宋体" w:hAnsi="宋体" w:eastAsia="宋体"/>
                <w:color w:val="000000" w:themeColor="text1"/>
                <w:sz w:val="28"/>
                <w:szCs w:val="28"/>
                <w14:textFill>
                  <w14:solidFill>
                    <w14:schemeClr w14:val="tx1"/>
                  </w14:solidFill>
                </w14:textFill>
              </w:rPr>
              <w:t>利用春节、中秋节等传统节日和大众传媒宣传孝道文化，开展“敬老月”系列活动和“敬老文明号”创建活动，做好“养老孝老敬老模范人物”“十大孝子孝媳”</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评选表彰活动，将敬老养老助老纳入个人评价与机构评价，推动敬老养老助老社会风尚进学校、进家庭、进机关、进社区。</w:t>
            </w:r>
          </w:p>
          <w:p>
            <w:pPr>
              <w:ind w:left="22" w:firstLine="621" w:firstLineChars="221"/>
              <w:rPr>
                <w:rFonts w:ascii="宋体" w:hAnsi="宋体" w:eastAsia="宋体"/>
                <w:color w:val="000000" w:themeColor="text1"/>
                <w:sz w:val="28"/>
                <w:szCs w:val="28"/>
                <w14:textFill>
                  <w14:solidFill>
                    <w14:schemeClr w14:val="tx1"/>
                  </w14:solidFill>
                </w14:textFill>
              </w:rPr>
            </w:pPr>
            <w:r>
              <w:rPr>
                <w:rFonts w:hint="eastAsia" w:ascii="宋体" w:hAnsi="宋体" w:eastAsia="宋体"/>
                <w:b/>
                <w:bCs/>
                <w:color w:val="000000" w:themeColor="text1"/>
                <w:sz w:val="28"/>
                <w:szCs w:val="28"/>
                <w14:textFill>
                  <w14:solidFill>
                    <w14:schemeClr w14:val="tx1"/>
                  </w14:solidFill>
                </w14:textFill>
              </w:rPr>
              <w:t>二、老年精神文化提升项目。</w:t>
            </w:r>
            <w:r>
              <w:rPr>
                <w:rFonts w:hint="eastAsia" w:ascii="宋体" w:hAnsi="宋体" w:eastAsia="宋体"/>
                <w:color w:val="000000" w:themeColor="text1"/>
                <w:sz w:val="28"/>
                <w:szCs w:val="28"/>
                <w14:textFill>
                  <w14:solidFill>
                    <w14:schemeClr w14:val="tx1"/>
                  </w14:solidFill>
                </w14:textFill>
              </w:rPr>
              <w:t>全域以政府投入为主、积极引导社会力量共同参与老年大学建设，促进各类学校开展老年教学，引进或培育优秀教师和精品课程，提升师资力量和教学质量；吴忠市全域每年定期举办老年文化展示活动，</w:t>
            </w:r>
            <w:r>
              <w:rPr>
                <w:rFonts w:ascii="宋体" w:hAnsi="宋体" w:eastAsia="宋体"/>
                <w:color w:val="000000" w:themeColor="text1"/>
                <w:sz w:val="28"/>
                <w:szCs w:val="28"/>
                <w14:textFill>
                  <w14:solidFill>
                    <w14:schemeClr w14:val="tx1"/>
                  </w14:solidFill>
                </w14:textFill>
              </w:rPr>
              <w:t>打造覆盖吴忠市全域的老年人“半小时”文艺活动圈；</w:t>
            </w:r>
            <w:r>
              <w:rPr>
                <w:rFonts w:hint="eastAsia" w:ascii="宋体" w:hAnsi="宋体" w:eastAsia="宋体"/>
                <w:color w:val="000000" w:themeColor="text1"/>
                <w:sz w:val="28"/>
                <w:szCs w:val="28"/>
                <w14:textFill>
                  <w14:solidFill>
                    <w14:schemeClr w14:val="tx1"/>
                  </w14:solidFill>
                </w14:textFill>
              </w:rPr>
              <w:t>吴忠市全域加强老年体育场地和设施建设，开展老年人健身培训，举办老年人运动会和体育赛事，打造覆盖全域的老年人“半小时”健身圈。</w:t>
            </w:r>
          </w:p>
          <w:p>
            <w:pPr>
              <w:ind w:left="22" w:firstLine="621" w:firstLineChars="221"/>
              <w:rPr>
                <w:rFonts w:ascii="宋体" w:hAnsi="宋体" w:eastAsia="宋体"/>
                <w:bCs/>
                <w:color w:val="000000" w:themeColor="text1"/>
                <w:sz w:val="28"/>
                <w:szCs w:val="28"/>
                <w14:textFill>
                  <w14:solidFill>
                    <w14:schemeClr w14:val="tx1"/>
                  </w14:solidFill>
                </w14:textFill>
              </w:rPr>
            </w:pPr>
            <w:bookmarkStart w:id="105" w:name="_Toc116916120"/>
            <w:bookmarkStart w:id="106" w:name="_Toc116921775"/>
            <w:bookmarkStart w:id="107" w:name="_Toc119066907"/>
            <w:r>
              <w:rPr>
                <w:rFonts w:hint="eastAsia" w:ascii="宋体" w:hAnsi="宋体" w:eastAsia="宋体"/>
                <w:b/>
                <w:bCs/>
                <w:color w:val="000000" w:themeColor="text1"/>
                <w:sz w:val="28"/>
                <w:szCs w:val="28"/>
                <w14:textFill>
                  <w14:solidFill>
                    <w14:schemeClr w14:val="tx1"/>
                  </w14:solidFill>
                </w14:textFill>
              </w:rPr>
              <w:t>三、老年人参与社会提升项目</w:t>
            </w:r>
            <w:bookmarkStart w:id="108" w:name="_Toc116916121"/>
            <w:bookmarkStart w:id="109" w:name="_Toc116921776"/>
            <w:bookmarkEnd w:id="105"/>
            <w:bookmarkEnd w:id="106"/>
            <w:r>
              <w:rPr>
                <w:rFonts w:hint="eastAsia" w:ascii="宋体" w:hAnsi="宋体" w:eastAsia="宋体"/>
                <w:b/>
                <w:bCs/>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建立老龄人才资源库，为有劳动意愿老年人提供职业介绍、技能培训和创新创业指导服务，鼓励专业技术领域人才合理延长工作年限，对吸纳老年人再就业的企业和部门给予激励</w:t>
            </w:r>
            <w:bookmarkEnd w:id="108"/>
            <w:bookmarkEnd w:id="109"/>
            <w:r>
              <w:rPr>
                <w:rFonts w:hint="eastAsia" w:ascii="宋体" w:hAnsi="宋体" w:eastAsia="宋体"/>
                <w:color w:val="000000" w:themeColor="text1"/>
                <w:sz w:val="28"/>
                <w:szCs w:val="28"/>
                <w14:textFill>
                  <w14:solidFill>
                    <w14:schemeClr w14:val="tx1"/>
                  </w14:solidFill>
                </w14:textFill>
              </w:rPr>
              <w:t>；建设高层次老年人才智库，全市开展</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银龄行动</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，引导老年人积极参与社会治安、民事调解、乡村振兴、普法宣传、公益慈善等志愿服务活动。</w:t>
            </w:r>
            <w:bookmarkEnd w:id="107"/>
          </w:p>
        </w:tc>
      </w:tr>
    </w:tbl>
    <w:p>
      <w:pPr>
        <w:pStyle w:val="3"/>
        <w:ind w:firstLine="640"/>
        <w:rPr>
          <w:color w:val="000000" w:themeColor="text1"/>
          <w14:textFill>
            <w14:solidFill>
              <w14:schemeClr w14:val="tx1"/>
            </w14:solidFill>
          </w14:textFill>
        </w:rPr>
      </w:pPr>
      <w:bookmarkStart w:id="110" w:name="_Toc119269154"/>
      <w:bookmarkStart w:id="111" w:name="_Toc119066908"/>
      <w:bookmarkStart w:id="112" w:name="_Toc116916122"/>
      <w:bookmarkStart w:id="113" w:name="_Toc116805345"/>
      <w:r>
        <w:rPr>
          <w:rFonts w:hint="eastAsia"/>
          <w:color w:val="000000" w:themeColor="text1"/>
          <w14:textFill>
            <w14:solidFill>
              <w14:schemeClr w14:val="tx1"/>
            </w14:solidFill>
          </w14:textFill>
        </w:rPr>
        <w:t>（十）强化养老服务支撑保障力量</w:t>
      </w:r>
      <w:bookmarkEnd w:id="110"/>
      <w:bookmarkEnd w:id="111"/>
      <w:bookmarkEnd w:id="112"/>
      <w:bookmarkEnd w:id="113"/>
    </w:p>
    <w:p>
      <w:pPr>
        <w:pStyle w:val="4"/>
        <w:ind w:firstLine="643"/>
        <w:rPr>
          <w:color w:val="000000" w:themeColor="text1"/>
          <w14:textFill>
            <w14:solidFill>
              <w14:schemeClr w14:val="tx1"/>
            </w14:solidFill>
          </w14:textFill>
        </w:rPr>
      </w:pPr>
      <w:bookmarkStart w:id="114" w:name="_Toc119066909"/>
      <w:bookmarkStart w:id="115" w:name="_Toc119269155"/>
      <w:bookmarkStart w:id="116" w:name="_Toc116916123"/>
      <w:bookmarkStart w:id="117" w:name="_Toc116805346"/>
      <w:r>
        <w:rPr>
          <w:color w:val="000000" w:themeColor="text1"/>
          <w14:textFill>
            <w14:solidFill>
              <w14:schemeClr w14:val="tx1"/>
            </w14:solidFill>
          </w14:textFill>
        </w:rPr>
        <w:t xml:space="preserve">1. </w:t>
      </w:r>
      <w:r>
        <w:rPr>
          <w:rFonts w:hint="eastAsia"/>
          <w:color w:val="000000" w:themeColor="text1"/>
          <w14:textFill>
            <w14:solidFill>
              <w14:schemeClr w14:val="tx1"/>
            </w14:solidFill>
          </w14:textFill>
        </w:rPr>
        <w:t>深化养老服务人才队伍建设</w:t>
      </w:r>
      <w:bookmarkEnd w:id="114"/>
      <w:bookmarkEnd w:id="115"/>
      <w:bookmarkEnd w:id="116"/>
      <w:bookmarkEnd w:id="117"/>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健全人才教育培训体系，鼓励高等院校、职业院校等设置养老服务相关专业或开设相关课程，加强养老服务人才培养。推进养老领域产教融合，引导院校与养老服务机构合作共建养老服务从业人员实训基地，打造一支专业能力强、经验丰富的养老服务队伍。健全养老服务行业薪酬体系和动态调整机制，出台养老服务行业入职补贴、岗位补贴等激励政策，增强养老服务行业和工作岗位吸引力。对养老服务机构招用符合条件人员就业的，按规定给予社会保险补贴、税收优惠等政策扶持。加强养老服务人才保障工作，确保养老服务从业人员劳动合同签订、社保缴纳等依法得到保障，促进养老服务领域劳动保护和职业保护。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年底，设置养老服务相关专业院校数量不少于</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所，养老护理员培训率达到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4"/>
        <w:ind w:firstLine="643"/>
        <w:rPr>
          <w:color w:val="000000" w:themeColor="text1"/>
          <w14:textFill>
            <w14:solidFill>
              <w14:schemeClr w14:val="tx1"/>
            </w14:solidFill>
          </w14:textFill>
        </w:rPr>
      </w:pPr>
      <w:bookmarkStart w:id="118" w:name="_Toc116805347"/>
      <w:bookmarkStart w:id="119" w:name="_Toc116916124"/>
      <w:bookmarkStart w:id="120" w:name="_Toc119066910"/>
      <w:bookmarkStart w:id="121" w:name="_Toc119269156"/>
      <w:r>
        <w:rPr>
          <w:color w:val="000000" w:themeColor="text1"/>
          <w14:textFill>
            <w14:solidFill>
              <w14:schemeClr w14:val="tx1"/>
            </w14:solidFill>
          </w14:textFill>
        </w:rPr>
        <w:t xml:space="preserve">2. </w:t>
      </w:r>
      <w:r>
        <w:rPr>
          <w:rFonts w:hint="eastAsia"/>
          <w:color w:val="000000" w:themeColor="text1"/>
          <w14:textFill>
            <w14:solidFill>
              <w14:schemeClr w14:val="tx1"/>
            </w14:solidFill>
          </w14:textFill>
        </w:rPr>
        <w:t>拓宽养老服务资金供给渠道</w:t>
      </w:r>
      <w:bookmarkEnd w:id="118"/>
      <w:bookmarkEnd w:id="119"/>
      <w:bookmarkEnd w:id="120"/>
      <w:bookmarkEnd w:id="121"/>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完善财政支持养老服务发展的政策，将养老服务经费作为重大民生支出列入财政预算，积极争取中央财政社会兜底工程专项资金、城企普惠资金。落实和完善投融资和税收优惠等政策，鼓励引导企业、公益慈善组织和其他社会力量投入养老服务体系建设和养老产业发展，建立财政资金、民间资本、慈善基金等相结合的多元投入机制。优化养老机构补贴政策，区分养老机构床位类型给予差异化建设补贴，依据收住老年人综合能力评估结果给予差异化运营补贴。健全养老服务商业保险体系，推广老年人意外伤害保险、护理人员职业责任险、养老机构责任险等保险产品。引导商业银行加大对养老服务企业的信贷支持力度，积极探索和创新“床位贷”养老金融服务模式。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年底，争取国家专项建设基金支持吴忠市养老产业项目</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个，提升市县两级补贴的精准性和支持力度。</w:t>
      </w:r>
    </w:p>
    <w:p>
      <w:pPr>
        <w:pStyle w:val="4"/>
        <w:ind w:firstLine="643"/>
        <w:rPr>
          <w:color w:val="000000" w:themeColor="text1"/>
          <w14:textFill>
            <w14:solidFill>
              <w14:schemeClr w14:val="tx1"/>
            </w14:solidFill>
          </w14:textFill>
        </w:rPr>
      </w:pPr>
      <w:bookmarkStart w:id="122" w:name="_Toc119066911"/>
      <w:bookmarkStart w:id="123" w:name="_Toc116805348"/>
      <w:bookmarkStart w:id="124" w:name="_Toc116916125"/>
      <w:bookmarkStart w:id="125" w:name="_Toc119269157"/>
      <w:r>
        <w:rPr>
          <w:color w:val="000000" w:themeColor="text1"/>
          <w14:textFill>
            <w14:solidFill>
              <w14:schemeClr w14:val="tx1"/>
            </w14:solidFill>
          </w14:textFill>
        </w:rPr>
        <w:t xml:space="preserve">3. </w:t>
      </w:r>
      <w:r>
        <w:rPr>
          <w:rFonts w:hint="eastAsia"/>
          <w:color w:val="000000" w:themeColor="text1"/>
          <w14:textFill>
            <w14:solidFill>
              <w14:schemeClr w14:val="tx1"/>
            </w14:solidFill>
          </w14:textFill>
        </w:rPr>
        <w:t>强化养老服务场地支持政策</w:t>
      </w:r>
      <w:bookmarkEnd w:id="122"/>
      <w:bookmarkEnd w:id="123"/>
      <w:bookmarkEnd w:id="124"/>
      <w:bookmarkEnd w:id="125"/>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做好养老产业发展规划，科学规划布局新增用地，因地制宜提出养老服务设施用地的规模、标准和布局，促进服务能力提质扩容和区域均衡布局。各县市区应将养老服务设施建设项目用地纳入年度建设用地供应计划，并按照“就近养老、便利就医、便于探视”原则安排在合理区位，可将大型养老院配套建设医疗设施作为土地规划条件，纳入供地方案。支持以国有建设用地使用权作价出资或者入股的方式提供土地，与社会资本共同投资建设养老服务项目。鼓励各类主体将清理出来的批而未用土地、存量商服用地、零星用地以及引导未开发房地产用地按规划优先建设养老服务设施。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年底，建立养老服务用地“一站式”快捷审批，市县两级继续鼓励和补贴养老机构使用自有或租用土地开展养老服务。</w:t>
      </w:r>
    </w:p>
    <w:tbl>
      <w:tblPr>
        <w:tblStyle w:val="18"/>
        <w:tblW w:w="8516" w:type="dxa"/>
        <w:jc w:val="center"/>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8516"/>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40" w:hRule="atLeast"/>
          <w:jc w:val="center"/>
        </w:trPr>
        <w:tc>
          <w:tcPr>
            <w:tcW w:w="851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widowControl/>
              <w:spacing w:line="520" w:lineRule="exact"/>
              <w:ind w:firstLine="0" w:firstLineChars="0"/>
              <w:jc w:val="center"/>
              <w:rPr>
                <w:rFonts w:eastAsia="宋体" w:cs="Times New Roman"/>
                <w:color w:val="000000" w:themeColor="text1"/>
                <w:kern w:val="0"/>
                <w:sz w:val="28"/>
                <w:szCs w:val="28"/>
                <w14:textFill>
                  <w14:solidFill>
                    <w14:schemeClr w14:val="tx1"/>
                  </w14:solidFill>
                </w14:textFill>
              </w:rPr>
            </w:pPr>
            <w:r>
              <w:rPr>
                <w:rFonts w:hint="eastAsia" w:eastAsia="宋体" w:cs="Times New Roman"/>
                <w:b/>
                <w:bCs/>
                <w:color w:val="000000" w:themeColor="text1"/>
                <w:kern w:val="0"/>
                <w:sz w:val="28"/>
                <w:szCs w:val="28"/>
                <w:shd w:val="clear" w:color="auto" w:fill="FFFFFF"/>
                <w14:textFill>
                  <w14:solidFill>
                    <w14:schemeClr w14:val="tx1"/>
                  </w14:solidFill>
                </w14:textFill>
              </w:rPr>
              <w:t>专栏</w:t>
            </w:r>
            <w:r>
              <w:rPr>
                <w:rFonts w:eastAsia="宋体" w:cs="Times New Roman"/>
                <w:b/>
                <w:bCs/>
                <w:color w:val="000000" w:themeColor="text1"/>
                <w:kern w:val="0"/>
                <w:sz w:val="28"/>
                <w:szCs w:val="28"/>
                <w:shd w:val="clear" w:color="auto" w:fill="FFFFFF"/>
                <w14:textFill>
                  <w14:solidFill>
                    <w14:schemeClr w14:val="tx1"/>
                  </w14:solidFill>
                </w14:textFill>
              </w:rPr>
              <w:t>11</w:t>
            </w:r>
            <w:r>
              <w:rPr>
                <w:rFonts w:hint="eastAsia" w:eastAsia="宋体" w:cs="Times New Roman"/>
                <w:b/>
                <w:bCs/>
                <w:color w:val="000000" w:themeColor="text1"/>
                <w:kern w:val="0"/>
                <w:sz w:val="28"/>
                <w:szCs w:val="28"/>
                <w:shd w:val="clear" w:color="auto" w:fill="FFFFFF"/>
                <w14:textFill>
                  <w14:solidFill>
                    <w14:schemeClr w14:val="tx1"/>
                  </w14:solidFill>
                </w14:textFill>
              </w:rPr>
              <w:t>：养老服务要素支撑工程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Ex>
        <w:trPr>
          <w:trHeight w:val="539" w:hRule="atLeast"/>
          <w:jc w:val="center"/>
        </w:trPr>
        <w:tc>
          <w:tcPr>
            <w:tcW w:w="8516"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spacing w:line="520" w:lineRule="exact"/>
              <w:ind w:firstLine="560"/>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一、</w:t>
            </w:r>
            <w:r>
              <w:rPr>
                <w:rFonts w:hint="eastAsia" w:ascii="宋体" w:hAnsi="宋体" w:eastAsia="宋体" w:cs="宋体"/>
                <w:b/>
                <w:color w:val="000000" w:themeColor="text1"/>
                <w:kern w:val="0"/>
                <w:sz w:val="28"/>
                <w:szCs w:val="28"/>
                <w14:textFill>
                  <w14:solidFill>
                    <w14:schemeClr w14:val="tx1"/>
                  </w14:solidFill>
                </w14:textFill>
              </w:rPr>
              <w:t>养老服务人才培育支撑项目。</w:t>
            </w:r>
            <w:r>
              <w:rPr>
                <w:rFonts w:hint="eastAsia" w:ascii="宋体" w:hAnsi="宋体" w:eastAsia="宋体" w:cs="宋体"/>
                <w:color w:val="000000" w:themeColor="text1"/>
                <w:kern w:val="0"/>
                <w:sz w:val="28"/>
                <w:szCs w:val="28"/>
                <w14:textFill>
                  <w14:solidFill>
                    <w14:schemeClr w14:val="tx1"/>
                  </w14:solidFill>
                </w14:textFill>
              </w:rPr>
              <w:t>建立</w:t>
            </w:r>
            <w:r>
              <w:rPr>
                <w:rFonts w:hint="eastAsia" w:ascii="宋体" w:hAnsi="宋体" w:eastAsia="宋体"/>
                <w:color w:val="000000" w:themeColor="text1"/>
                <w:sz w:val="28"/>
                <w:szCs w:val="28"/>
                <w14:textFill>
                  <w14:solidFill>
                    <w14:schemeClr w14:val="tx1"/>
                  </w14:solidFill>
                </w14:textFill>
              </w:rPr>
              <w:t>市、县（市、区）、乡镇（街道）</w:t>
            </w:r>
            <w:r>
              <w:rPr>
                <w:rFonts w:hint="eastAsia" w:ascii="宋体" w:hAnsi="宋体" w:eastAsia="宋体" w:cs="宋体"/>
                <w:color w:val="000000" w:themeColor="text1"/>
                <w:kern w:val="0"/>
                <w:sz w:val="28"/>
                <w:szCs w:val="28"/>
                <w14:textFill>
                  <w14:solidFill>
                    <w14:schemeClr w14:val="tx1"/>
                  </w14:solidFill>
                </w14:textFill>
              </w:rPr>
              <w:t>三级养老服务培训和实训体系，支持高等院校、职业院校等设置养老服务相关专业或开设相关课程，打造院校与养老服务机构合作共建养老服务从业人员实训基地，开展养老服务人才定向培养试点。</w:t>
            </w:r>
          </w:p>
          <w:p>
            <w:pPr>
              <w:spacing w:line="520" w:lineRule="exact"/>
              <w:ind w:firstLine="562"/>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二、养老服务资金支撑项目。</w:t>
            </w:r>
            <w:r>
              <w:rPr>
                <w:rFonts w:hint="eastAsia" w:ascii="宋体" w:hAnsi="宋体" w:eastAsia="宋体" w:cs="宋体"/>
                <w:color w:val="000000" w:themeColor="text1"/>
                <w:kern w:val="0"/>
                <w:sz w:val="28"/>
                <w:szCs w:val="28"/>
                <w14:textFill>
                  <w14:solidFill>
                    <w14:schemeClr w14:val="tx1"/>
                  </w14:solidFill>
                </w14:textFill>
              </w:rPr>
              <w:t>引导企业、公益慈善组织和其他社会力量投入养老服务体系建设和养老产业发展，</w:t>
            </w:r>
            <w:r>
              <w:rPr>
                <w:rFonts w:hint="eastAsia" w:ascii="宋体" w:hAnsi="宋体" w:eastAsia="宋体"/>
                <w:color w:val="000000" w:themeColor="text1"/>
                <w:sz w:val="28"/>
                <w:szCs w:val="28"/>
                <w14:textFill>
                  <w14:solidFill>
                    <w14:schemeClr w14:val="tx1"/>
                  </w14:solidFill>
                </w14:textFill>
              </w:rPr>
              <w:t>争取国家专项建设基金支持吴忠市养老产业发展</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积极探索和创新</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床位贷</w:t>
            </w:r>
            <w:r>
              <w:rPr>
                <w:rFonts w:ascii="宋体" w:hAnsi="宋体" w:eastAsia="宋体"/>
                <w:color w:val="000000" w:themeColor="text1"/>
                <w:sz w:val="28"/>
                <w:szCs w:val="28"/>
                <w14:textFill>
                  <w14:solidFill>
                    <w14:schemeClr w14:val="tx1"/>
                  </w14:solidFill>
                </w14:textFill>
              </w:rPr>
              <w:t>”</w:t>
            </w:r>
            <w:r>
              <w:rPr>
                <w:rFonts w:hint="eastAsia" w:ascii="宋体" w:hAnsi="宋体" w:eastAsia="宋体"/>
                <w:color w:val="000000" w:themeColor="text1"/>
                <w:sz w:val="28"/>
                <w:szCs w:val="28"/>
                <w14:textFill>
                  <w14:solidFill>
                    <w14:schemeClr w14:val="tx1"/>
                  </w14:solidFill>
                </w14:textFill>
              </w:rPr>
              <w:t>养老金融服务模式。</w:t>
            </w:r>
          </w:p>
          <w:p>
            <w:pPr>
              <w:spacing w:line="520" w:lineRule="exact"/>
              <w:ind w:firstLine="562"/>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三、养老服务用地支撑项目。</w:t>
            </w:r>
            <w:r>
              <w:rPr>
                <w:rFonts w:hint="eastAsia" w:ascii="宋体" w:hAnsi="宋体" w:eastAsia="宋体"/>
                <w:color w:val="000000" w:themeColor="text1"/>
                <w:sz w:val="28"/>
                <w:szCs w:val="28"/>
                <w14:textFill>
                  <w14:solidFill>
                    <w14:schemeClr w14:val="tx1"/>
                  </w14:solidFill>
                </w14:textFill>
              </w:rPr>
              <w:t>市、县（市、区）、乡镇（街道）三级做好养老服务场地规划，促进服务能力提质扩容和区域均衡布局，支持和引导各类主体利用存量低效用地和商业服务用地等开展养老服务。</w:t>
            </w:r>
          </w:p>
        </w:tc>
      </w:tr>
    </w:tbl>
    <w:p>
      <w:pPr>
        <w:pStyle w:val="2"/>
        <w:ind w:firstLine="640"/>
        <w:rPr>
          <w:color w:val="000000" w:themeColor="text1"/>
          <w14:textFill>
            <w14:solidFill>
              <w14:schemeClr w14:val="tx1"/>
            </w14:solidFill>
          </w14:textFill>
        </w:rPr>
      </w:pPr>
      <w:bookmarkStart w:id="126" w:name="_Toc119269158"/>
      <w:r>
        <w:rPr>
          <w:rFonts w:hint="eastAsia"/>
          <w:color w:val="000000" w:themeColor="text1"/>
          <w14:textFill>
            <w14:solidFill>
              <w14:schemeClr w14:val="tx1"/>
            </w14:solidFill>
          </w14:textFill>
        </w:rPr>
        <w:t>四、保障措施</w:t>
      </w:r>
      <w:bookmarkEnd w:id="54"/>
      <w:bookmarkEnd w:id="126"/>
    </w:p>
    <w:p>
      <w:pPr>
        <w:pStyle w:val="3"/>
        <w:ind w:firstLine="640"/>
        <w:rPr>
          <w:color w:val="000000" w:themeColor="text1"/>
          <w14:textFill>
            <w14:solidFill>
              <w14:schemeClr w14:val="tx1"/>
            </w14:solidFill>
          </w14:textFill>
        </w:rPr>
      </w:pPr>
      <w:bookmarkStart w:id="127" w:name="_Toc119269159"/>
      <w:bookmarkStart w:id="128" w:name="_Toc116805351"/>
      <w:r>
        <w:rPr>
          <w:rFonts w:hint="eastAsia"/>
          <w:color w:val="000000" w:themeColor="text1"/>
          <w14:textFill>
            <w14:solidFill>
              <w14:schemeClr w14:val="tx1"/>
            </w14:solidFill>
          </w14:textFill>
        </w:rPr>
        <w:t>（一）加强组织领导</w:t>
      </w:r>
      <w:bookmarkEnd w:id="127"/>
      <w:bookmarkEnd w:id="128"/>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健全党委领导、政府主导、社会协同、市场参与的养老服务工作机制，建立健全养老服务联席会议制度，将养老服务工作纳入市政府督查激励范围。加强工作领导、明确责任分工，形成统筹推进、各负其责、上下联动的工作格局，确保如期完成规划设置的目标任务。加强规划实施衔接，各</w:t>
      </w:r>
      <w:r>
        <w:rPr>
          <w:rFonts w:hint="eastAsia" w:ascii="宋体" w:hAnsi="宋体" w:eastAsia="宋体"/>
          <w:color w:val="000000" w:themeColor="text1"/>
          <w:sz w:val="28"/>
          <w:szCs w:val="28"/>
          <w14:textFill>
            <w14:solidFill>
              <w14:schemeClr w14:val="tx1"/>
            </w14:solidFill>
          </w14:textFill>
        </w:rPr>
        <w:t>县县市区</w:t>
      </w:r>
      <w:r>
        <w:rPr>
          <w:rFonts w:hint="eastAsia"/>
          <w:color w:val="000000" w:themeColor="text1"/>
          <w14:textFill>
            <w14:solidFill>
              <w14:schemeClr w14:val="tx1"/>
            </w14:solidFill>
          </w14:textFill>
        </w:rPr>
        <w:t>要将本规划主要任务指标纳入为民办实事项目，纳入政府工作议事日程，加强年度工作计划与本规划衔接，加强县市区养老发展规划与本规划的衔接协同。充分发挥各级养老服务协调机制重要作用，定期研究解决规划实施中的重大问题，明确责任分工，凝聚工作合力，确保各项规划任务落实。</w:t>
      </w:r>
    </w:p>
    <w:p>
      <w:pPr>
        <w:pStyle w:val="3"/>
        <w:ind w:firstLine="640"/>
        <w:rPr>
          <w:color w:val="000000" w:themeColor="text1"/>
          <w14:textFill>
            <w14:solidFill>
              <w14:schemeClr w14:val="tx1"/>
            </w14:solidFill>
          </w14:textFill>
        </w:rPr>
      </w:pPr>
      <w:bookmarkStart w:id="129" w:name="_Toc119269160"/>
      <w:bookmarkStart w:id="130" w:name="_Toc116805352"/>
      <w:r>
        <w:rPr>
          <w:rFonts w:hint="eastAsia"/>
          <w:color w:val="000000" w:themeColor="text1"/>
          <w14:textFill>
            <w14:solidFill>
              <w14:schemeClr w14:val="tx1"/>
            </w14:solidFill>
          </w14:textFill>
        </w:rPr>
        <w:t>（二）强化制度保障</w:t>
      </w:r>
      <w:bookmarkEnd w:id="129"/>
      <w:bookmarkEnd w:id="130"/>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落实好《中华人民共和国老年人权益保障法》《宁夏回族自治区养老服务促进条例》等相关法律法规，加强养老服务等配套政策的制定、修改和完善。聚焦养老服务发展的难点、重点、堵点问题，强化改革思维，加强制度创新，破解发展难题。将应对人口老龄化纳入规章制度、行业标准、重大改革、政策制定中，保障各项制度衔接一致，有序推动规划目标任务完成。</w:t>
      </w:r>
    </w:p>
    <w:p>
      <w:pPr>
        <w:pStyle w:val="3"/>
        <w:ind w:firstLine="640"/>
        <w:rPr>
          <w:color w:val="000000" w:themeColor="text1"/>
          <w14:textFill>
            <w14:solidFill>
              <w14:schemeClr w14:val="tx1"/>
            </w14:solidFill>
          </w14:textFill>
        </w:rPr>
      </w:pPr>
      <w:bookmarkStart w:id="131" w:name="_Toc116805353"/>
      <w:bookmarkStart w:id="132" w:name="_Toc119269161"/>
      <w:r>
        <w:rPr>
          <w:rFonts w:hint="eastAsia"/>
          <w:color w:val="000000" w:themeColor="text1"/>
          <w14:textFill>
            <w14:solidFill>
              <w14:schemeClr w14:val="tx1"/>
            </w14:solidFill>
          </w14:textFill>
        </w:rPr>
        <w:t>（三）强化资金保障</w:t>
      </w:r>
      <w:bookmarkEnd w:id="131"/>
      <w:bookmarkEnd w:id="132"/>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完善政府投入机制，优化各级财政支持养老服务业发展的支出结构，提升精准化投入水平。各地要将养老服务纳入政府民生工程和政府购买服务指导性目录，保障财政养老服务投入。保障公办特困人员供养机构运维经费，县级要充分保障政府设立的供养机构运转费用、工作人员工资及养老、医疗、工伤等社会保险费用，并根据各地实际情况合理确定运维保障标准。鼓励企业和社会组织通过慈善捐赠等方式支持养老服务发展。</w:t>
      </w:r>
    </w:p>
    <w:p>
      <w:pPr>
        <w:pStyle w:val="3"/>
        <w:ind w:firstLine="640"/>
        <w:rPr>
          <w:color w:val="000000" w:themeColor="text1"/>
          <w14:textFill>
            <w14:solidFill>
              <w14:schemeClr w14:val="tx1"/>
            </w14:solidFill>
          </w14:textFill>
        </w:rPr>
      </w:pPr>
      <w:bookmarkStart w:id="133" w:name="_Toc116805354"/>
      <w:bookmarkStart w:id="134" w:name="_Toc119269162"/>
      <w:r>
        <w:rPr>
          <w:rFonts w:hint="eastAsia"/>
          <w:color w:val="000000" w:themeColor="text1"/>
          <w14:textFill>
            <w14:solidFill>
              <w14:schemeClr w14:val="tx1"/>
            </w14:solidFill>
          </w14:textFill>
        </w:rPr>
        <w:t>（四）</w:t>
      </w:r>
      <w:bookmarkStart w:id="135" w:name="_Toc116805355"/>
      <w:bookmarkEnd w:id="133"/>
      <w:r>
        <w:rPr>
          <w:rFonts w:hint="eastAsia"/>
          <w:color w:val="000000" w:themeColor="text1"/>
          <w14:textFill>
            <w14:solidFill>
              <w14:schemeClr w14:val="tx1"/>
            </w14:solidFill>
          </w14:textFill>
        </w:rPr>
        <w:t>落实督查考核</w:t>
      </w:r>
      <w:bookmarkEnd w:id="134"/>
      <w:bookmarkEnd w:id="135"/>
    </w:p>
    <w:p>
      <w:pPr>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加强规划实施评估，组织开展规划年度监测分析、中期评估和总结评估，健全第三方评估机制，重点对规划指标、年度目标完成情况及重点任务、工程项目等实施情况进行评价考核，将重点工作目标纳入市政府对市级部门、各</w:t>
      </w:r>
      <w:r>
        <w:rPr>
          <w:rFonts w:hint="eastAsia" w:ascii="宋体" w:hAnsi="宋体" w:eastAsia="宋体"/>
          <w:color w:val="000000" w:themeColor="text1"/>
          <w:sz w:val="28"/>
          <w:szCs w:val="28"/>
          <w14:textFill>
            <w14:solidFill>
              <w14:schemeClr w14:val="tx1"/>
            </w14:solidFill>
          </w14:textFill>
        </w:rPr>
        <w:t>县（市、区）</w:t>
      </w:r>
      <w:r>
        <w:rPr>
          <w:rFonts w:hint="eastAsia"/>
          <w:color w:val="000000" w:themeColor="text1"/>
          <w14:textFill>
            <w14:solidFill>
              <w14:schemeClr w14:val="tx1"/>
            </w14:solidFill>
          </w14:textFill>
        </w:rPr>
        <w:t>年度考核内容。强化对养老服务重点领域、重点区域的动态监测，落实相关属地责任。畅通群众诉求和意见表达渠道，鼓励各</w:t>
      </w:r>
      <w:r>
        <w:rPr>
          <w:rFonts w:hint="eastAsia" w:ascii="宋体" w:hAnsi="宋体" w:eastAsia="宋体"/>
          <w:color w:val="000000" w:themeColor="text1"/>
          <w:sz w:val="28"/>
          <w:szCs w:val="28"/>
          <w14:textFill>
            <w14:solidFill>
              <w14:schemeClr w14:val="tx1"/>
            </w14:solidFill>
          </w14:textFill>
        </w:rPr>
        <w:t>县（市、区）</w:t>
      </w:r>
      <w:r>
        <w:rPr>
          <w:rFonts w:hint="eastAsia"/>
          <w:color w:val="000000" w:themeColor="text1"/>
          <w14:textFill>
            <w14:solidFill>
              <w14:schemeClr w14:val="tx1"/>
            </w14:solidFill>
          </w14:textFill>
        </w:rPr>
        <w:t>积极探索、勇于创新，创造性地开展工作。</w:t>
      </w:r>
    </w:p>
    <w:sectPr>
      <w:footerReference r:id="rId10"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876519"/>
    </w:sdtPr>
    <w:sdtContent>
      <w:p>
        <w:pPr>
          <w:pStyle w:val="9"/>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2610093"/>
    </w:sdtPr>
    <w:sdtContent>
      <w:p>
        <w:pPr>
          <w:pStyle w:val="9"/>
          <w:ind w:firstLine="360"/>
          <w:jc w:val="center"/>
        </w:pPr>
        <w:r>
          <w:fldChar w:fldCharType="begin"/>
        </w:r>
        <w:r>
          <w:instrText xml:space="preserve">PAGE   \* MERGEFORMAT</w:instrText>
        </w:r>
        <w:r>
          <w:fldChar w:fldCharType="separate"/>
        </w:r>
        <w:r>
          <w:rPr>
            <w:lang w:val="zh-CN"/>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1078467"/>
    </w:sdtPr>
    <w:sdtContent>
      <w:p>
        <w:pPr>
          <w:pStyle w:val="9"/>
          <w:ind w:firstLine="360"/>
          <w:jc w:val="center"/>
        </w:pPr>
        <w:r>
          <w:fldChar w:fldCharType="begin"/>
        </w:r>
        <w:r>
          <w:instrText xml:space="preserve">PAGE   \* MERGEFORMAT</w:instrText>
        </w:r>
        <w:r>
          <w:fldChar w:fldCharType="separate"/>
        </w:r>
        <w:r>
          <w:rPr>
            <w:lang w:val="zh-CN"/>
          </w:rPr>
          <w:t>-</w:t>
        </w:r>
        <w:r>
          <w:t xml:space="preserve"> 9 -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B5"/>
    <w:rsid w:val="000064AD"/>
    <w:rsid w:val="00007BB2"/>
    <w:rsid w:val="00016E82"/>
    <w:rsid w:val="00025369"/>
    <w:rsid w:val="00030F0B"/>
    <w:rsid w:val="00031479"/>
    <w:rsid w:val="00031690"/>
    <w:rsid w:val="000324B6"/>
    <w:rsid w:val="0003495F"/>
    <w:rsid w:val="0003645D"/>
    <w:rsid w:val="000424A6"/>
    <w:rsid w:val="000525C2"/>
    <w:rsid w:val="000527B1"/>
    <w:rsid w:val="00064336"/>
    <w:rsid w:val="0008253F"/>
    <w:rsid w:val="00082935"/>
    <w:rsid w:val="00091437"/>
    <w:rsid w:val="000E1C27"/>
    <w:rsid w:val="000E286E"/>
    <w:rsid w:val="000E2C19"/>
    <w:rsid w:val="000E4943"/>
    <w:rsid w:val="000F2D36"/>
    <w:rsid w:val="000F56EF"/>
    <w:rsid w:val="000F6505"/>
    <w:rsid w:val="001051E9"/>
    <w:rsid w:val="00105BB3"/>
    <w:rsid w:val="00111BF2"/>
    <w:rsid w:val="00112C26"/>
    <w:rsid w:val="001231F1"/>
    <w:rsid w:val="001263FB"/>
    <w:rsid w:val="001306EE"/>
    <w:rsid w:val="001307E4"/>
    <w:rsid w:val="0013758B"/>
    <w:rsid w:val="00141164"/>
    <w:rsid w:val="0015127B"/>
    <w:rsid w:val="001743F3"/>
    <w:rsid w:val="00177DB6"/>
    <w:rsid w:val="001B29DE"/>
    <w:rsid w:val="001B43C4"/>
    <w:rsid w:val="001C68DA"/>
    <w:rsid w:val="001D14C9"/>
    <w:rsid w:val="001E1C7F"/>
    <w:rsid w:val="001E5496"/>
    <w:rsid w:val="001F50CF"/>
    <w:rsid w:val="001F6003"/>
    <w:rsid w:val="0020479A"/>
    <w:rsid w:val="002072A5"/>
    <w:rsid w:val="002159EC"/>
    <w:rsid w:val="00220450"/>
    <w:rsid w:val="002232A1"/>
    <w:rsid w:val="00225104"/>
    <w:rsid w:val="0022665E"/>
    <w:rsid w:val="00252BA1"/>
    <w:rsid w:val="00254889"/>
    <w:rsid w:val="00255C41"/>
    <w:rsid w:val="002732B4"/>
    <w:rsid w:val="00286595"/>
    <w:rsid w:val="0029374C"/>
    <w:rsid w:val="002A0B6B"/>
    <w:rsid w:val="002A1306"/>
    <w:rsid w:val="002A58FE"/>
    <w:rsid w:val="002B3D28"/>
    <w:rsid w:val="002B46E5"/>
    <w:rsid w:val="002B5C95"/>
    <w:rsid w:val="002D1F53"/>
    <w:rsid w:val="002D2A4A"/>
    <w:rsid w:val="002D2A67"/>
    <w:rsid w:val="002D5159"/>
    <w:rsid w:val="002E74FC"/>
    <w:rsid w:val="002E7DED"/>
    <w:rsid w:val="002F266E"/>
    <w:rsid w:val="002F4B66"/>
    <w:rsid w:val="00300094"/>
    <w:rsid w:val="00310CCE"/>
    <w:rsid w:val="00311CF1"/>
    <w:rsid w:val="00314C1A"/>
    <w:rsid w:val="00323832"/>
    <w:rsid w:val="003270DF"/>
    <w:rsid w:val="00330FCF"/>
    <w:rsid w:val="0034177F"/>
    <w:rsid w:val="00346AB0"/>
    <w:rsid w:val="00347168"/>
    <w:rsid w:val="00355F8D"/>
    <w:rsid w:val="003575BE"/>
    <w:rsid w:val="003607B9"/>
    <w:rsid w:val="00376C15"/>
    <w:rsid w:val="00377BE1"/>
    <w:rsid w:val="003868FC"/>
    <w:rsid w:val="00391D05"/>
    <w:rsid w:val="003928AA"/>
    <w:rsid w:val="003A3A7E"/>
    <w:rsid w:val="003B11B5"/>
    <w:rsid w:val="003B1DF4"/>
    <w:rsid w:val="003C77FE"/>
    <w:rsid w:val="003E3C20"/>
    <w:rsid w:val="003E41DD"/>
    <w:rsid w:val="003E4299"/>
    <w:rsid w:val="003E52E9"/>
    <w:rsid w:val="003E54F8"/>
    <w:rsid w:val="003E5EA7"/>
    <w:rsid w:val="003E6C4A"/>
    <w:rsid w:val="003F301C"/>
    <w:rsid w:val="003F5002"/>
    <w:rsid w:val="0040084D"/>
    <w:rsid w:val="004036F0"/>
    <w:rsid w:val="004112DE"/>
    <w:rsid w:val="004150C3"/>
    <w:rsid w:val="004340A5"/>
    <w:rsid w:val="004360C2"/>
    <w:rsid w:val="00443622"/>
    <w:rsid w:val="0045029D"/>
    <w:rsid w:val="00451406"/>
    <w:rsid w:val="004529CB"/>
    <w:rsid w:val="004529FD"/>
    <w:rsid w:val="00455661"/>
    <w:rsid w:val="00455B01"/>
    <w:rsid w:val="004613CE"/>
    <w:rsid w:val="00462A0A"/>
    <w:rsid w:val="00480C4E"/>
    <w:rsid w:val="00481BF8"/>
    <w:rsid w:val="00483D9A"/>
    <w:rsid w:val="0048708F"/>
    <w:rsid w:val="004931B1"/>
    <w:rsid w:val="004947F2"/>
    <w:rsid w:val="00496CED"/>
    <w:rsid w:val="004A2765"/>
    <w:rsid w:val="004B0D54"/>
    <w:rsid w:val="004B489F"/>
    <w:rsid w:val="004C5ADF"/>
    <w:rsid w:val="004E1950"/>
    <w:rsid w:val="004F7E34"/>
    <w:rsid w:val="00500CF5"/>
    <w:rsid w:val="00502CC1"/>
    <w:rsid w:val="005259FA"/>
    <w:rsid w:val="0053086E"/>
    <w:rsid w:val="00533E8F"/>
    <w:rsid w:val="005356D9"/>
    <w:rsid w:val="00545C5D"/>
    <w:rsid w:val="00555426"/>
    <w:rsid w:val="005619B6"/>
    <w:rsid w:val="0056569D"/>
    <w:rsid w:val="00567A29"/>
    <w:rsid w:val="00585E80"/>
    <w:rsid w:val="005860AC"/>
    <w:rsid w:val="00593F70"/>
    <w:rsid w:val="005A270C"/>
    <w:rsid w:val="005A45EF"/>
    <w:rsid w:val="005C3588"/>
    <w:rsid w:val="005C3C47"/>
    <w:rsid w:val="005D4C6A"/>
    <w:rsid w:val="005E18CE"/>
    <w:rsid w:val="005E625D"/>
    <w:rsid w:val="005F1552"/>
    <w:rsid w:val="005F423B"/>
    <w:rsid w:val="006053D6"/>
    <w:rsid w:val="00606395"/>
    <w:rsid w:val="006213D0"/>
    <w:rsid w:val="00621437"/>
    <w:rsid w:val="00632B11"/>
    <w:rsid w:val="0064040B"/>
    <w:rsid w:val="0065620C"/>
    <w:rsid w:val="006565B1"/>
    <w:rsid w:val="00680DD9"/>
    <w:rsid w:val="0068216D"/>
    <w:rsid w:val="00684792"/>
    <w:rsid w:val="00692D74"/>
    <w:rsid w:val="00693C7C"/>
    <w:rsid w:val="006A5E16"/>
    <w:rsid w:val="006C0476"/>
    <w:rsid w:val="006C3499"/>
    <w:rsid w:val="006C49D5"/>
    <w:rsid w:val="006D1ABB"/>
    <w:rsid w:val="006D4D0D"/>
    <w:rsid w:val="006E4A3E"/>
    <w:rsid w:val="006E7618"/>
    <w:rsid w:val="0070443D"/>
    <w:rsid w:val="00705A08"/>
    <w:rsid w:val="00712EB5"/>
    <w:rsid w:val="007153B2"/>
    <w:rsid w:val="00732C2D"/>
    <w:rsid w:val="00737D19"/>
    <w:rsid w:val="00746731"/>
    <w:rsid w:val="00747662"/>
    <w:rsid w:val="007607AF"/>
    <w:rsid w:val="00760828"/>
    <w:rsid w:val="007634FA"/>
    <w:rsid w:val="00772AE5"/>
    <w:rsid w:val="007745AA"/>
    <w:rsid w:val="00783A71"/>
    <w:rsid w:val="0079106B"/>
    <w:rsid w:val="007A2133"/>
    <w:rsid w:val="007B1C54"/>
    <w:rsid w:val="007C7BA1"/>
    <w:rsid w:val="007D1F4A"/>
    <w:rsid w:val="007D5F84"/>
    <w:rsid w:val="007E05F9"/>
    <w:rsid w:val="007E4EAA"/>
    <w:rsid w:val="007E662E"/>
    <w:rsid w:val="007E75E0"/>
    <w:rsid w:val="007F0CB6"/>
    <w:rsid w:val="0080463A"/>
    <w:rsid w:val="0081042D"/>
    <w:rsid w:val="008120BF"/>
    <w:rsid w:val="00815B27"/>
    <w:rsid w:val="00817BA7"/>
    <w:rsid w:val="008229BA"/>
    <w:rsid w:val="00836861"/>
    <w:rsid w:val="00837404"/>
    <w:rsid w:val="008413C5"/>
    <w:rsid w:val="008468AA"/>
    <w:rsid w:val="0085458C"/>
    <w:rsid w:val="00866C35"/>
    <w:rsid w:val="00893349"/>
    <w:rsid w:val="00896679"/>
    <w:rsid w:val="008A0404"/>
    <w:rsid w:val="008A4ECC"/>
    <w:rsid w:val="008A6BE3"/>
    <w:rsid w:val="008B21ED"/>
    <w:rsid w:val="008B30BE"/>
    <w:rsid w:val="008B7696"/>
    <w:rsid w:val="008C051E"/>
    <w:rsid w:val="008D23CD"/>
    <w:rsid w:val="008E18E6"/>
    <w:rsid w:val="0090150A"/>
    <w:rsid w:val="00901992"/>
    <w:rsid w:val="00904B75"/>
    <w:rsid w:val="00910A7A"/>
    <w:rsid w:val="009110FB"/>
    <w:rsid w:val="009136AB"/>
    <w:rsid w:val="009168E3"/>
    <w:rsid w:val="00921D93"/>
    <w:rsid w:val="00922BBA"/>
    <w:rsid w:val="00924BAD"/>
    <w:rsid w:val="00926DB1"/>
    <w:rsid w:val="0093148E"/>
    <w:rsid w:val="00931B50"/>
    <w:rsid w:val="00945B6D"/>
    <w:rsid w:val="00950120"/>
    <w:rsid w:val="00952848"/>
    <w:rsid w:val="00953F1C"/>
    <w:rsid w:val="0096263E"/>
    <w:rsid w:val="00986AB8"/>
    <w:rsid w:val="009909C2"/>
    <w:rsid w:val="009911A0"/>
    <w:rsid w:val="009911A6"/>
    <w:rsid w:val="009A2BC7"/>
    <w:rsid w:val="009B0246"/>
    <w:rsid w:val="009B6FD7"/>
    <w:rsid w:val="009D3B1A"/>
    <w:rsid w:val="009D3BB6"/>
    <w:rsid w:val="009E65A2"/>
    <w:rsid w:val="00A03968"/>
    <w:rsid w:val="00A11603"/>
    <w:rsid w:val="00A11AAA"/>
    <w:rsid w:val="00A13497"/>
    <w:rsid w:val="00A200DF"/>
    <w:rsid w:val="00A201A2"/>
    <w:rsid w:val="00A223F7"/>
    <w:rsid w:val="00A26B36"/>
    <w:rsid w:val="00A32032"/>
    <w:rsid w:val="00A37F52"/>
    <w:rsid w:val="00A550A0"/>
    <w:rsid w:val="00A570BB"/>
    <w:rsid w:val="00A57D06"/>
    <w:rsid w:val="00A846E1"/>
    <w:rsid w:val="00A90474"/>
    <w:rsid w:val="00A953EF"/>
    <w:rsid w:val="00A9589E"/>
    <w:rsid w:val="00AA1B21"/>
    <w:rsid w:val="00AB0CEE"/>
    <w:rsid w:val="00AB10E4"/>
    <w:rsid w:val="00AB425A"/>
    <w:rsid w:val="00AC1E07"/>
    <w:rsid w:val="00AD05D9"/>
    <w:rsid w:val="00AD17F6"/>
    <w:rsid w:val="00AD1C52"/>
    <w:rsid w:val="00AD25C4"/>
    <w:rsid w:val="00AD7B99"/>
    <w:rsid w:val="00AE097D"/>
    <w:rsid w:val="00AE12A4"/>
    <w:rsid w:val="00AE2E3C"/>
    <w:rsid w:val="00AE6F00"/>
    <w:rsid w:val="00AF5830"/>
    <w:rsid w:val="00B000FF"/>
    <w:rsid w:val="00B04C37"/>
    <w:rsid w:val="00B105BF"/>
    <w:rsid w:val="00B13BD4"/>
    <w:rsid w:val="00B165EB"/>
    <w:rsid w:val="00B22BD4"/>
    <w:rsid w:val="00B25DD4"/>
    <w:rsid w:val="00B31DBE"/>
    <w:rsid w:val="00B322B2"/>
    <w:rsid w:val="00B342C9"/>
    <w:rsid w:val="00B34CCA"/>
    <w:rsid w:val="00B55BE5"/>
    <w:rsid w:val="00B603BC"/>
    <w:rsid w:val="00B6500E"/>
    <w:rsid w:val="00B6587D"/>
    <w:rsid w:val="00B65C94"/>
    <w:rsid w:val="00B9011A"/>
    <w:rsid w:val="00BA16C2"/>
    <w:rsid w:val="00BB6A4C"/>
    <w:rsid w:val="00BD13A1"/>
    <w:rsid w:val="00BD57A6"/>
    <w:rsid w:val="00BF58B8"/>
    <w:rsid w:val="00C07260"/>
    <w:rsid w:val="00C142BF"/>
    <w:rsid w:val="00C147A1"/>
    <w:rsid w:val="00C172CA"/>
    <w:rsid w:val="00C310ED"/>
    <w:rsid w:val="00C3481B"/>
    <w:rsid w:val="00C410C8"/>
    <w:rsid w:val="00C42632"/>
    <w:rsid w:val="00C45AB5"/>
    <w:rsid w:val="00C5142A"/>
    <w:rsid w:val="00C62B73"/>
    <w:rsid w:val="00C665F9"/>
    <w:rsid w:val="00C67DFC"/>
    <w:rsid w:val="00C73A09"/>
    <w:rsid w:val="00C82079"/>
    <w:rsid w:val="00C829AB"/>
    <w:rsid w:val="00C913DC"/>
    <w:rsid w:val="00C91CCC"/>
    <w:rsid w:val="00C97155"/>
    <w:rsid w:val="00CA70B9"/>
    <w:rsid w:val="00CB2D65"/>
    <w:rsid w:val="00CB533B"/>
    <w:rsid w:val="00CB643E"/>
    <w:rsid w:val="00CC6C1E"/>
    <w:rsid w:val="00CD30C6"/>
    <w:rsid w:val="00CE365C"/>
    <w:rsid w:val="00CF3BC2"/>
    <w:rsid w:val="00D057CE"/>
    <w:rsid w:val="00D12D55"/>
    <w:rsid w:val="00D26EA1"/>
    <w:rsid w:val="00D32C90"/>
    <w:rsid w:val="00D45453"/>
    <w:rsid w:val="00D50FE2"/>
    <w:rsid w:val="00D54438"/>
    <w:rsid w:val="00D546EA"/>
    <w:rsid w:val="00D616EC"/>
    <w:rsid w:val="00D7121F"/>
    <w:rsid w:val="00D7314C"/>
    <w:rsid w:val="00D828B9"/>
    <w:rsid w:val="00D86C41"/>
    <w:rsid w:val="00D91C57"/>
    <w:rsid w:val="00DA3A4E"/>
    <w:rsid w:val="00DA4ED6"/>
    <w:rsid w:val="00DB2F69"/>
    <w:rsid w:val="00DB58B3"/>
    <w:rsid w:val="00DC321B"/>
    <w:rsid w:val="00DD3C12"/>
    <w:rsid w:val="00DE2CE2"/>
    <w:rsid w:val="00DF7B55"/>
    <w:rsid w:val="00E028A4"/>
    <w:rsid w:val="00E051B2"/>
    <w:rsid w:val="00E06306"/>
    <w:rsid w:val="00E152AF"/>
    <w:rsid w:val="00E17F5F"/>
    <w:rsid w:val="00E21171"/>
    <w:rsid w:val="00E22EFE"/>
    <w:rsid w:val="00E2384C"/>
    <w:rsid w:val="00E33523"/>
    <w:rsid w:val="00E3502A"/>
    <w:rsid w:val="00E50878"/>
    <w:rsid w:val="00E52A74"/>
    <w:rsid w:val="00E5607D"/>
    <w:rsid w:val="00E7542F"/>
    <w:rsid w:val="00E800C7"/>
    <w:rsid w:val="00E81282"/>
    <w:rsid w:val="00E8465B"/>
    <w:rsid w:val="00E8546D"/>
    <w:rsid w:val="00E93FD0"/>
    <w:rsid w:val="00EB19BA"/>
    <w:rsid w:val="00ED5F4D"/>
    <w:rsid w:val="00EE60ED"/>
    <w:rsid w:val="00EF78BA"/>
    <w:rsid w:val="00F0154B"/>
    <w:rsid w:val="00F05A4D"/>
    <w:rsid w:val="00F151C1"/>
    <w:rsid w:val="00F23476"/>
    <w:rsid w:val="00F543E3"/>
    <w:rsid w:val="00F837A4"/>
    <w:rsid w:val="00F84258"/>
    <w:rsid w:val="00F91810"/>
    <w:rsid w:val="00F964BB"/>
    <w:rsid w:val="00F96A5E"/>
    <w:rsid w:val="00F9796B"/>
    <w:rsid w:val="00FA3B3D"/>
    <w:rsid w:val="00FA4D86"/>
    <w:rsid w:val="00FB54C1"/>
    <w:rsid w:val="00FB6364"/>
    <w:rsid w:val="00FC23F9"/>
    <w:rsid w:val="00FD008A"/>
    <w:rsid w:val="00FD2BFF"/>
    <w:rsid w:val="00FD3420"/>
    <w:rsid w:val="00FD7BA4"/>
    <w:rsid w:val="00FE0444"/>
    <w:rsid w:val="00FE4BBA"/>
    <w:rsid w:val="00FE63D2"/>
    <w:rsid w:val="00FF1726"/>
    <w:rsid w:val="00FF3C94"/>
    <w:rsid w:val="00FF41D2"/>
    <w:rsid w:val="00FF4EF7"/>
    <w:rsid w:val="00FF62EB"/>
    <w:rsid w:val="65596D7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25"/>
    <w:qFormat/>
    <w:uiPriority w:val="9"/>
    <w:pPr>
      <w:keepNext/>
      <w:keepLines/>
      <w:adjustRightInd w:val="0"/>
      <w:snapToGrid w:val="0"/>
      <w:outlineLvl w:val="0"/>
    </w:pPr>
    <w:rPr>
      <w:rFonts w:eastAsia="黑体"/>
      <w:bCs/>
      <w:kern w:val="44"/>
      <w:szCs w:val="44"/>
    </w:rPr>
  </w:style>
  <w:style w:type="paragraph" w:styleId="3">
    <w:name w:val="heading 2"/>
    <w:basedOn w:val="1"/>
    <w:next w:val="1"/>
    <w:link w:val="26"/>
    <w:unhideWhenUsed/>
    <w:qFormat/>
    <w:uiPriority w:val="9"/>
    <w:pPr>
      <w:keepNext/>
      <w:keepLines/>
      <w:outlineLvl w:val="1"/>
    </w:pPr>
    <w:rPr>
      <w:rFonts w:eastAsia="楷体_GB2312" w:cstheme="majorBidi"/>
      <w:bCs/>
      <w:szCs w:val="32"/>
    </w:rPr>
  </w:style>
  <w:style w:type="paragraph" w:styleId="4">
    <w:name w:val="heading 3"/>
    <w:basedOn w:val="1"/>
    <w:next w:val="1"/>
    <w:link w:val="27"/>
    <w:unhideWhenUsed/>
    <w:qFormat/>
    <w:uiPriority w:val="9"/>
    <w:pPr>
      <w:keepNext/>
      <w:keepLines/>
      <w:outlineLvl w:val="2"/>
    </w:pPr>
    <w:rPr>
      <w:b/>
      <w:bCs/>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unhideWhenUsed/>
    <w:qFormat/>
    <w:uiPriority w:val="99"/>
    <w:rPr>
      <w:b/>
      <w:bCs/>
    </w:rPr>
  </w:style>
  <w:style w:type="paragraph" w:styleId="6">
    <w:name w:val="annotation text"/>
    <w:basedOn w:val="1"/>
    <w:link w:val="30"/>
    <w:unhideWhenUsed/>
    <w:uiPriority w:val="99"/>
    <w:pPr>
      <w:jc w:val="left"/>
    </w:pPr>
  </w:style>
  <w:style w:type="paragraph" w:styleId="7">
    <w:name w:val="toc 3"/>
    <w:basedOn w:val="1"/>
    <w:next w:val="1"/>
    <w:unhideWhenUsed/>
    <w:uiPriority w:val="39"/>
    <w:pPr>
      <w:ind w:left="840" w:leftChars="400"/>
    </w:pPr>
  </w:style>
  <w:style w:type="paragraph" w:styleId="8">
    <w:name w:val="Balloon Text"/>
    <w:basedOn w:val="1"/>
    <w:link w:val="22"/>
    <w:unhideWhenUsed/>
    <w:qFormat/>
    <w:uiPriority w:val="99"/>
    <w:rPr>
      <w:sz w:val="18"/>
      <w:szCs w:val="18"/>
    </w:rPr>
  </w:style>
  <w:style w:type="paragraph" w:styleId="9">
    <w:name w:val="footer"/>
    <w:basedOn w:val="1"/>
    <w:link w:val="21"/>
    <w:unhideWhenUsed/>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uiPriority w:val="39"/>
    <w:pPr>
      <w:tabs>
        <w:tab w:val="right" w:leader="dot" w:pos="8296"/>
      </w:tabs>
      <w:ind w:firstLine="0" w:firstLineChars="0"/>
      <w:jc w:val="center"/>
    </w:pPr>
    <w:rPr>
      <w:rFonts w:eastAsia="黑体"/>
    </w:rPr>
  </w:style>
  <w:style w:type="paragraph" w:styleId="12">
    <w:name w:val="toc 2"/>
    <w:basedOn w:val="1"/>
    <w:next w:val="1"/>
    <w:unhideWhenUsed/>
    <w:qFormat/>
    <w:uiPriority w:val="39"/>
    <w:pPr>
      <w:tabs>
        <w:tab w:val="right" w:leader="dot" w:pos="8296"/>
      </w:tabs>
      <w:ind w:firstLine="64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unhideWhenUsed/>
    <w:qFormat/>
    <w:uiPriority w:val="99"/>
    <w:rPr>
      <w:sz w:val="21"/>
      <w:szCs w:val="21"/>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4"/>
    <w:link w:val="10"/>
    <w:qFormat/>
    <w:uiPriority w:val="99"/>
    <w:rPr>
      <w:sz w:val="18"/>
      <w:szCs w:val="18"/>
    </w:rPr>
  </w:style>
  <w:style w:type="character" w:customStyle="1" w:styleId="21">
    <w:name w:val="页脚 字符"/>
    <w:basedOn w:val="14"/>
    <w:link w:val="9"/>
    <w:qFormat/>
    <w:uiPriority w:val="99"/>
    <w:rPr>
      <w:sz w:val="18"/>
      <w:szCs w:val="18"/>
    </w:rPr>
  </w:style>
  <w:style w:type="character" w:customStyle="1" w:styleId="22">
    <w:name w:val="批注框文本 字符"/>
    <w:basedOn w:val="14"/>
    <w:link w:val="8"/>
    <w:semiHidden/>
    <w:qFormat/>
    <w:uiPriority w:val="99"/>
    <w:rPr>
      <w:sz w:val="18"/>
      <w:szCs w:val="18"/>
    </w:rPr>
  </w:style>
  <w:style w:type="paragraph" w:customStyle="1" w:styleId="23">
    <w:name w:val="List Paragraph"/>
    <w:basedOn w:val="1"/>
    <w:qFormat/>
    <w:uiPriority w:val="34"/>
    <w:pPr>
      <w:ind w:firstLine="420"/>
    </w:p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标题 1 字符"/>
    <w:basedOn w:val="14"/>
    <w:link w:val="2"/>
    <w:qFormat/>
    <w:uiPriority w:val="9"/>
    <w:rPr>
      <w:rFonts w:ascii="Times New Roman" w:hAnsi="Times New Roman" w:eastAsia="黑体"/>
      <w:bCs/>
      <w:kern w:val="44"/>
      <w:sz w:val="32"/>
      <w:szCs w:val="44"/>
    </w:rPr>
  </w:style>
  <w:style w:type="character" w:customStyle="1" w:styleId="26">
    <w:name w:val="标题 2 字符"/>
    <w:basedOn w:val="14"/>
    <w:link w:val="3"/>
    <w:qFormat/>
    <w:uiPriority w:val="9"/>
    <w:rPr>
      <w:rFonts w:ascii="Times New Roman" w:hAnsi="Times New Roman" w:eastAsia="楷体_GB2312" w:cstheme="majorBidi"/>
      <w:bCs/>
      <w:sz w:val="32"/>
      <w:szCs w:val="32"/>
    </w:rPr>
  </w:style>
  <w:style w:type="character" w:customStyle="1" w:styleId="27">
    <w:name w:val="标题 3 字符"/>
    <w:basedOn w:val="14"/>
    <w:link w:val="4"/>
    <w:qFormat/>
    <w:uiPriority w:val="9"/>
    <w:rPr>
      <w:rFonts w:ascii="Times New Roman" w:hAnsi="Times New Roman" w:eastAsia="仿宋_GB2312"/>
      <w:b/>
      <w:bCs/>
      <w:sz w:val="32"/>
      <w:szCs w:val="32"/>
    </w:rPr>
  </w:style>
  <w:style w:type="paragraph" w:customStyle="1" w:styleId="28">
    <w:name w:val="one-p"/>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29">
    <w:name w:val="TOC Heading"/>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30">
    <w:name w:val="批注文字 字符"/>
    <w:basedOn w:val="14"/>
    <w:link w:val="6"/>
    <w:semiHidden/>
    <w:qFormat/>
    <w:uiPriority w:val="99"/>
    <w:rPr>
      <w:rFonts w:ascii="Times New Roman" w:hAnsi="Times New Roman" w:eastAsia="仿宋_GB2312"/>
      <w:sz w:val="32"/>
    </w:rPr>
  </w:style>
  <w:style w:type="character" w:customStyle="1" w:styleId="31">
    <w:name w:val="批注主题 字符"/>
    <w:basedOn w:val="30"/>
    <w:link w:val="5"/>
    <w:semiHidden/>
    <w:qFormat/>
    <w:uiPriority w:val="99"/>
    <w:rPr>
      <w:rFonts w:ascii="Times New Roman" w:hAnsi="Times New Roman" w:eastAsia="仿宋_GB2312"/>
      <w:b/>
      <w:bCs/>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6E9B56-C759-45BA-A7FB-BA49CFD76A99}">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3558</Words>
  <Characters>20283</Characters>
  <Lines>169</Lines>
  <Paragraphs>47</Paragraphs>
  <TotalTime>0</TotalTime>
  <ScaleCrop>false</ScaleCrop>
  <LinksUpToDate>false</LinksUpToDate>
  <CharactersWithSpaces>23794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2022-11-14T03:47:00Z</dcterms:created>
  <dc:creator>仇 娟东</dc:creator>
  <cp:lastModifiedBy>文本编辑器</cp:lastModifiedBy>
  <cp:lastPrinted>2022-11-14T06:17:00Z</cp:lastPrinted>
  <dcterms:modified xsi:type="dcterms:W3CDTF">2022-11-14T07:58:28Z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